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84"/>
        <w:gridCol w:w="9072"/>
      </w:tblGrid>
      <w:tr w:rsidR="00AF31A0" w:rsidRPr="00C374A1" w14:paraId="41A45075" w14:textId="77777777" w:rsidTr="003C634F">
        <w:trPr>
          <w:cantSplit/>
          <w:trHeight w:val="585"/>
        </w:trPr>
        <w:tc>
          <w:tcPr>
            <w:tcW w:w="284"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9072" w:type="dxa"/>
            <w:tcBorders>
              <w:top w:val="thinThickSmallGap" w:sz="24" w:space="0" w:color="auto"/>
              <w:bottom w:val="thickThinSmallGap" w:sz="24" w:space="0" w:color="auto"/>
            </w:tcBorders>
            <w:shd w:val="clear" w:color="auto" w:fill="FFFFFF"/>
          </w:tcPr>
          <w:p w14:paraId="3FCFF38C" w14:textId="486F970F" w:rsidR="00AF31A0" w:rsidRPr="006664B1" w:rsidRDefault="00AF31A0" w:rsidP="00050661">
            <w:pPr>
              <w:jc w:val="center"/>
              <w:rPr>
                <w:rFonts w:cs="Arial"/>
                <w:b/>
                <w:szCs w:val="20"/>
                <w:lang w:val="es-CO"/>
              </w:rPr>
            </w:pPr>
          </w:p>
          <w:p w14:paraId="6BF2188A" w14:textId="7C02F855" w:rsidR="00AF31A0" w:rsidRPr="00976C7E" w:rsidRDefault="00AB0E48" w:rsidP="00050661">
            <w:pPr>
              <w:jc w:val="center"/>
              <w:rPr>
                <w:rFonts w:cs="Arial"/>
                <w:b/>
                <w:szCs w:val="20"/>
                <w:lang w:val="es-CO"/>
              </w:rPr>
            </w:pPr>
            <w:r>
              <w:rPr>
                <w:rFonts w:cs="Arial"/>
                <w:b/>
                <w:szCs w:val="20"/>
                <w:lang w:val="es-CO"/>
              </w:rPr>
              <w:t>Terminos de Referencia</w:t>
            </w:r>
          </w:p>
        </w:tc>
      </w:tr>
      <w:tr w:rsidR="00C620F3" w:rsidRPr="00687E36"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687E36"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01158B4A" w14:textId="79F78089" w:rsidR="009B6079" w:rsidRPr="00FD1285" w:rsidRDefault="00C620F3" w:rsidP="00FD1285">
            <w:pPr>
              <w:pStyle w:val="Heading3"/>
              <w:ind w:left="2880" w:hanging="2880"/>
              <w:jc w:val="both"/>
              <w:rPr>
                <w:rFonts w:ascii="Arial" w:hAnsi="Arial" w:cs="Arial"/>
                <w:color w:val="FF0000"/>
                <w:sz w:val="20"/>
                <w:szCs w:val="20"/>
                <w:lang w:val="es-CO"/>
              </w:rPr>
            </w:pPr>
            <w:r w:rsidRPr="00AB0E48">
              <w:rPr>
                <w:rFonts w:asciiTheme="minorHAnsi" w:hAnsiTheme="minorHAnsi"/>
                <w:bCs/>
                <w:color w:val="auto"/>
                <w:sz w:val="22"/>
                <w:szCs w:val="22"/>
                <w:lang w:val="es-CO"/>
              </w:rPr>
              <w:t>Título de la Consultoría:</w:t>
            </w:r>
            <w:r w:rsidRPr="00AB0E48">
              <w:rPr>
                <w:rFonts w:asciiTheme="minorHAnsi" w:hAnsiTheme="minorHAnsi"/>
                <w:color w:val="auto"/>
                <w:sz w:val="22"/>
                <w:szCs w:val="22"/>
                <w:lang w:val="es-CO"/>
              </w:rPr>
              <w:tab/>
            </w:r>
            <w:r w:rsidR="006E102F" w:rsidRPr="00D30104">
              <w:rPr>
                <w:rFonts w:ascii="Arial" w:hAnsi="Arial" w:cs="Arial"/>
                <w:color w:val="auto"/>
                <w:sz w:val="20"/>
                <w:szCs w:val="20"/>
                <w:lang w:val="es-CO"/>
              </w:rPr>
              <w:t>Consult</w:t>
            </w:r>
            <w:r w:rsidR="00FD1285" w:rsidRPr="00D30104">
              <w:rPr>
                <w:rFonts w:ascii="Arial" w:hAnsi="Arial" w:cs="Arial"/>
                <w:color w:val="auto"/>
                <w:sz w:val="20"/>
                <w:szCs w:val="20"/>
                <w:lang w:val="es-CO"/>
              </w:rPr>
              <w:t xml:space="preserve">oría </w:t>
            </w:r>
            <w:r w:rsidR="006901FB" w:rsidRPr="00D30104">
              <w:rPr>
                <w:rFonts w:ascii="Arial" w:hAnsi="Arial" w:cs="Arial"/>
                <w:color w:val="auto"/>
                <w:sz w:val="20"/>
                <w:szCs w:val="20"/>
                <w:lang w:val="es-CO"/>
              </w:rPr>
              <w:t>para el fortalecimiento a los mecanismos de g</w:t>
            </w:r>
            <w:r w:rsidR="00FD1285" w:rsidRPr="00D30104">
              <w:rPr>
                <w:rFonts w:ascii="Arial" w:hAnsi="Arial" w:cs="Arial"/>
                <w:color w:val="auto"/>
                <w:sz w:val="20"/>
                <w:szCs w:val="20"/>
                <w:lang w:val="es-CO"/>
              </w:rPr>
              <w:t>é</w:t>
            </w:r>
            <w:r w:rsidR="006901FB" w:rsidRPr="00D30104">
              <w:rPr>
                <w:rFonts w:ascii="Arial" w:hAnsi="Arial" w:cs="Arial"/>
                <w:color w:val="auto"/>
                <w:sz w:val="20"/>
                <w:szCs w:val="20"/>
                <w:lang w:val="es-CO"/>
              </w:rPr>
              <w:t xml:space="preserve">nero </w:t>
            </w:r>
            <w:r w:rsidR="006E102F" w:rsidRPr="00D30104">
              <w:rPr>
                <w:rFonts w:ascii="Arial" w:hAnsi="Arial" w:cs="Arial"/>
                <w:color w:val="auto"/>
                <w:sz w:val="20"/>
                <w:szCs w:val="20"/>
                <w:lang w:val="es-CO"/>
              </w:rPr>
              <w:t xml:space="preserve">en el Departamento del </w:t>
            </w:r>
            <w:r w:rsidR="00145B43" w:rsidRPr="00D30104">
              <w:rPr>
                <w:rFonts w:ascii="Arial" w:hAnsi="Arial" w:cs="Arial"/>
                <w:color w:val="auto"/>
                <w:sz w:val="20"/>
                <w:szCs w:val="20"/>
                <w:lang w:val="es-CO"/>
              </w:rPr>
              <w:t>Meta</w:t>
            </w:r>
          </w:p>
          <w:p w14:paraId="427A6D70" w14:textId="6771894A" w:rsidR="00C620F3" w:rsidRPr="004B36B0" w:rsidRDefault="00C620F3" w:rsidP="00CF77D1">
            <w:pPr>
              <w:rPr>
                <w:rFonts w:asciiTheme="minorHAnsi" w:hAnsiTheme="minorHAnsi"/>
                <w:sz w:val="22"/>
                <w:szCs w:val="22"/>
                <w:lang w:val="es-ES"/>
              </w:rPr>
            </w:pPr>
            <w:r w:rsidRPr="004B36B0">
              <w:rPr>
                <w:rFonts w:asciiTheme="minorHAnsi" w:hAnsiTheme="minorHAnsi"/>
                <w:bCs/>
                <w:sz w:val="22"/>
                <w:szCs w:val="22"/>
                <w:lang w:val="es-ES"/>
              </w:rPr>
              <w:t>Contrato</w:t>
            </w:r>
            <w:r w:rsidRPr="004B36B0">
              <w:rPr>
                <w:rFonts w:asciiTheme="minorHAnsi" w:hAnsiTheme="minorHAnsi"/>
                <w:sz w:val="22"/>
                <w:szCs w:val="22"/>
                <w:lang w:val="es-ES"/>
              </w:rPr>
              <w:tab/>
            </w:r>
            <w:r w:rsidRPr="004B36B0">
              <w:rPr>
                <w:rFonts w:asciiTheme="minorHAnsi" w:hAnsiTheme="minorHAnsi"/>
                <w:sz w:val="22"/>
                <w:szCs w:val="22"/>
                <w:lang w:val="es-ES"/>
              </w:rPr>
              <w:tab/>
            </w:r>
            <w:r w:rsidRPr="004B36B0">
              <w:rPr>
                <w:rFonts w:asciiTheme="minorHAnsi" w:hAnsiTheme="minorHAnsi"/>
                <w:sz w:val="22"/>
                <w:szCs w:val="22"/>
                <w:lang w:val="es-ES"/>
              </w:rPr>
              <w:tab/>
            </w:r>
            <w:r>
              <w:rPr>
                <w:rFonts w:asciiTheme="minorHAnsi" w:hAnsiTheme="minorHAnsi"/>
                <w:bCs/>
                <w:sz w:val="22"/>
                <w:szCs w:val="22"/>
                <w:lang w:val="es-ES"/>
              </w:rPr>
              <w:t>SSA</w:t>
            </w:r>
          </w:p>
          <w:p w14:paraId="1618AE42" w14:textId="5C2624EF" w:rsidR="00C7003E" w:rsidRPr="0027155A" w:rsidRDefault="00D235F9" w:rsidP="00C7003E">
            <w:pPr>
              <w:ind w:left="2880" w:hanging="2880"/>
              <w:rPr>
                <w:rFonts w:asciiTheme="minorHAnsi" w:hAnsiTheme="minorHAnsi"/>
                <w:sz w:val="22"/>
                <w:szCs w:val="22"/>
                <w:lang w:val="es-CO"/>
              </w:rPr>
            </w:pPr>
            <w:r>
              <w:rPr>
                <w:rFonts w:asciiTheme="minorHAnsi" w:hAnsiTheme="minorHAnsi"/>
                <w:sz w:val="22"/>
                <w:szCs w:val="22"/>
                <w:lang w:val="es-CO"/>
              </w:rPr>
              <w:t>Lugar</w:t>
            </w:r>
            <w:r w:rsidR="00C620F3" w:rsidRPr="004B36B0">
              <w:rPr>
                <w:rFonts w:asciiTheme="minorHAnsi" w:hAnsiTheme="minorHAnsi"/>
                <w:sz w:val="22"/>
                <w:szCs w:val="22"/>
                <w:lang w:val="es-CO"/>
              </w:rPr>
              <w:t>:</w:t>
            </w:r>
            <w:r w:rsidR="00C620F3" w:rsidRPr="004B36B0">
              <w:rPr>
                <w:rFonts w:asciiTheme="minorHAnsi" w:hAnsiTheme="minorHAnsi"/>
                <w:sz w:val="22"/>
                <w:szCs w:val="22"/>
                <w:lang w:val="es-CO"/>
              </w:rPr>
              <w:tab/>
            </w:r>
            <w:r w:rsidR="00145B43">
              <w:rPr>
                <w:rFonts w:asciiTheme="minorHAnsi" w:hAnsiTheme="minorHAnsi"/>
                <w:sz w:val="22"/>
                <w:szCs w:val="22"/>
                <w:lang w:val="es-CO"/>
              </w:rPr>
              <w:t>Villavicencio Meta</w:t>
            </w:r>
          </w:p>
          <w:p w14:paraId="32D7995E" w14:textId="0164D242" w:rsidR="00C620F3" w:rsidRDefault="00C620F3" w:rsidP="00C7003E">
            <w:pPr>
              <w:ind w:left="2880" w:hanging="2880"/>
              <w:rPr>
                <w:rFonts w:asciiTheme="minorHAnsi" w:hAnsiTheme="minorHAnsi"/>
                <w:sz w:val="22"/>
                <w:szCs w:val="22"/>
                <w:lang w:val="es-CO"/>
              </w:rPr>
            </w:pPr>
            <w:r w:rsidRPr="0027155A">
              <w:rPr>
                <w:rFonts w:asciiTheme="minorHAnsi" w:hAnsiTheme="minorHAnsi"/>
                <w:sz w:val="22"/>
                <w:szCs w:val="22"/>
                <w:lang w:val="es-CO"/>
              </w:rPr>
              <w:t>Duración:</w:t>
            </w:r>
            <w:r w:rsidRPr="0027155A">
              <w:rPr>
                <w:rFonts w:asciiTheme="minorHAnsi" w:hAnsiTheme="minorHAnsi"/>
                <w:sz w:val="22"/>
                <w:szCs w:val="22"/>
                <w:lang w:val="es-CO"/>
              </w:rPr>
              <w:tab/>
            </w:r>
            <w:r w:rsidR="00393C50">
              <w:rPr>
                <w:rFonts w:asciiTheme="minorHAnsi" w:hAnsiTheme="minorHAnsi"/>
                <w:sz w:val="22"/>
                <w:szCs w:val="22"/>
                <w:lang w:val="es-CO"/>
              </w:rPr>
              <w:t>4</w:t>
            </w:r>
            <w:r w:rsidR="002A53B3" w:rsidRPr="0027155A">
              <w:rPr>
                <w:rFonts w:asciiTheme="minorHAnsi" w:hAnsiTheme="minorHAnsi"/>
                <w:sz w:val="22"/>
                <w:szCs w:val="22"/>
                <w:lang w:val="es-CO"/>
              </w:rPr>
              <w:t xml:space="preserve"> meses</w:t>
            </w:r>
          </w:p>
          <w:p w14:paraId="74BE65D3" w14:textId="0F9DC692" w:rsidR="003C7E42" w:rsidRPr="00BD7F28" w:rsidRDefault="003C7E42" w:rsidP="00C7003E">
            <w:pPr>
              <w:ind w:left="2880" w:hanging="2880"/>
              <w:rPr>
                <w:rFonts w:asciiTheme="minorHAnsi" w:hAnsiTheme="minorHAnsi"/>
                <w:sz w:val="22"/>
                <w:szCs w:val="22"/>
                <w:lang w:val="es-CO"/>
              </w:rPr>
            </w:pP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687E36"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22F45F4B" w14:textId="77777777" w:rsidR="00FD1285" w:rsidRPr="00716400" w:rsidRDefault="00FD1285" w:rsidP="00FD1285">
            <w:pPr>
              <w:pStyle w:val="paragraph"/>
              <w:spacing w:before="0" w:beforeAutospacing="0" w:after="0" w:afterAutospacing="0"/>
              <w:jc w:val="both"/>
              <w:textAlignment w:val="baseline"/>
              <w:rPr>
                <w:rStyle w:val="normaltextrun"/>
                <w:rFonts w:ascii="Arial" w:hAnsi="Arial" w:cs="Arial"/>
                <w:sz w:val="20"/>
                <w:szCs w:val="20"/>
              </w:rPr>
            </w:pPr>
            <w:r w:rsidRPr="00716400">
              <w:rPr>
                <w:rStyle w:val="normaltextrun"/>
                <w:rFonts w:ascii="Arial" w:hAnsi="Arial" w:cs="Arial"/>
                <w:sz w:val="20"/>
                <w:szCs w:val="20"/>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3F89106" w14:textId="77777777" w:rsidR="00FD1285" w:rsidRPr="00716400" w:rsidRDefault="00FD1285" w:rsidP="00FD1285">
            <w:pPr>
              <w:pStyle w:val="paragraph"/>
              <w:spacing w:before="0" w:beforeAutospacing="0" w:after="0" w:afterAutospacing="0"/>
              <w:jc w:val="both"/>
              <w:textAlignment w:val="baseline"/>
              <w:rPr>
                <w:rStyle w:val="normaltextrun"/>
                <w:rFonts w:ascii="Arial" w:hAnsi="Arial" w:cs="Arial"/>
                <w:sz w:val="20"/>
                <w:szCs w:val="20"/>
              </w:rPr>
            </w:pPr>
          </w:p>
          <w:p w14:paraId="52C121F2" w14:textId="0EE86A52" w:rsidR="006664B1" w:rsidRPr="00A51556" w:rsidRDefault="00FD1285" w:rsidP="00A51556">
            <w:pPr>
              <w:pStyle w:val="paragraph"/>
              <w:spacing w:before="0" w:beforeAutospacing="0" w:after="0" w:afterAutospacing="0"/>
              <w:jc w:val="both"/>
              <w:textAlignment w:val="baseline"/>
              <w:rPr>
                <w:rFonts w:ascii="Arial" w:hAnsi="Arial" w:cs="Arial"/>
                <w:sz w:val="20"/>
                <w:szCs w:val="20"/>
              </w:rPr>
            </w:pPr>
            <w:r w:rsidRPr="00716400">
              <w:rPr>
                <w:rStyle w:val="normaltextrun"/>
                <w:rFonts w:ascii="Arial" w:hAnsi="Arial" w:cs="Arial"/>
                <w:sz w:val="20"/>
                <w:szCs w:val="20"/>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r w:rsidR="00A51556">
              <w:rPr>
                <w:rStyle w:val="normaltextrun"/>
                <w:rFonts w:ascii="Arial" w:hAnsi="Arial" w:cs="Arial"/>
                <w:sz w:val="20"/>
                <w:szCs w:val="20"/>
              </w:rPr>
              <w:t>.</w:t>
            </w: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A51556" w:rsidRPr="00687E36"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258FC4F" w14:textId="77777777" w:rsidR="00A51556" w:rsidRDefault="00A51556" w:rsidP="00A51556">
            <w:pPr>
              <w:autoSpaceDE w:val="0"/>
              <w:autoSpaceDN w:val="0"/>
              <w:adjustRightInd w:val="0"/>
              <w:jc w:val="both"/>
              <w:rPr>
                <w:rFonts w:cs="Arial"/>
                <w:szCs w:val="20"/>
                <w:lang w:val="es-CO"/>
              </w:rPr>
            </w:pPr>
          </w:p>
          <w:p w14:paraId="2AD40910" w14:textId="77777777" w:rsidR="00A51556" w:rsidRPr="003838EB" w:rsidRDefault="00A51556" w:rsidP="00A51556">
            <w:pPr>
              <w:autoSpaceDE w:val="0"/>
              <w:autoSpaceDN w:val="0"/>
              <w:adjustRightInd w:val="0"/>
              <w:jc w:val="both"/>
              <w:rPr>
                <w:rFonts w:cs="Arial"/>
                <w:szCs w:val="20"/>
                <w:lang w:val="es-CO"/>
              </w:rPr>
            </w:pPr>
            <w:r w:rsidRPr="003838EB">
              <w:rPr>
                <w:rFonts w:cs="Arial"/>
                <w:szCs w:val="20"/>
                <w:lang w:val="es-CO"/>
              </w:rPr>
              <w:t xml:space="preserve">Los programas de ONU Mujeres en Colombia se enmarcan en la propuesta de acción estratégica de ONU Mujeres en los niveles </w:t>
            </w:r>
            <w:r w:rsidRPr="002F60A1">
              <w:rPr>
                <w:rFonts w:cs="Arial"/>
                <w:szCs w:val="20"/>
                <w:lang w:val="es-CO"/>
              </w:rPr>
              <w:t>Global</w:t>
            </w:r>
            <w:r w:rsidRPr="003838EB">
              <w:rPr>
                <w:rFonts w:cs="Arial"/>
                <w:szCs w:val="20"/>
                <w:lang w:val="es-CO"/>
              </w:rPr>
              <w:t xml:space="preserve"> y regional respectivamente,</w:t>
            </w:r>
            <w:r w:rsidRPr="002F60A1">
              <w:rPr>
                <w:rFonts w:cs="Arial"/>
                <w:szCs w:val="20"/>
                <w:lang w:val="es-CO"/>
              </w:rPr>
              <w:t xml:space="preserve"> 2018 – 2021, cuyos lineamientos, en ajuste a los elementos particulares del contexto colombiano y las prioridades país</w:t>
            </w:r>
            <w:r>
              <w:rPr>
                <w:rFonts w:cs="Arial"/>
                <w:szCs w:val="20"/>
                <w:lang w:val="es-CO"/>
              </w:rPr>
              <w:t>,</w:t>
            </w:r>
            <w:r w:rsidRPr="002F60A1">
              <w:rPr>
                <w:rFonts w:cs="Arial"/>
                <w:szCs w:val="20"/>
                <w:lang w:val="es-CO"/>
              </w:rPr>
              <w:t xml:space="preserve"> se establecen en la Nota Estratégica “Hacia una Colombia 50-50: Paz y Desarrollo para todos y todas”. Así mismo, se constituyen en instrumentos orientadores de la gestión institucional en Colombia, el Marco de Cooperación, suscrito </w:t>
            </w:r>
            <w:r>
              <w:rPr>
                <w:rFonts w:cs="Arial"/>
                <w:szCs w:val="20"/>
                <w:lang w:val="es-CO"/>
              </w:rPr>
              <w:t xml:space="preserve">en </w:t>
            </w:r>
            <w:r w:rsidRPr="002F60A1">
              <w:rPr>
                <w:rFonts w:cs="Arial"/>
                <w:szCs w:val="20"/>
                <w:lang w:val="es-CO"/>
              </w:rPr>
              <w:t>marzo de 2020, entre el Sistema de Naciones Unidas y el Gobierno Colombiano, en alineación con el Plan de Desarrollo 2019 – 2022, y el CONPES 161 de 2016 (Lineamientos de política pública de equidad de género para las mujeres)</w:t>
            </w:r>
            <w:r w:rsidRPr="003838EB">
              <w:rPr>
                <w:rFonts w:cs="Arial"/>
                <w:szCs w:val="20"/>
                <w:lang w:val="es-CO"/>
              </w:rPr>
              <w:t xml:space="preserve"> </w:t>
            </w:r>
          </w:p>
          <w:p w14:paraId="236C84A8" w14:textId="77777777" w:rsidR="00A51556" w:rsidRPr="003838EB" w:rsidRDefault="00A51556" w:rsidP="00A51556">
            <w:pPr>
              <w:autoSpaceDE w:val="0"/>
              <w:autoSpaceDN w:val="0"/>
              <w:adjustRightInd w:val="0"/>
              <w:jc w:val="both"/>
              <w:rPr>
                <w:rFonts w:cs="Arial"/>
                <w:szCs w:val="20"/>
                <w:lang w:val="es-CO"/>
              </w:rPr>
            </w:pPr>
          </w:p>
          <w:p w14:paraId="1529E359" w14:textId="77777777" w:rsidR="00A51556" w:rsidRDefault="00A51556" w:rsidP="00A51556">
            <w:pPr>
              <w:autoSpaceDE w:val="0"/>
              <w:autoSpaceDN w:val="0"/>
              <w:adjustRightInd w:val="0"/>
              <w:jc w:val="both"/>
              <w:rPr>
                <w:rFonts w:cs="Arial"/>
                <w:szCs w:val="20"/>
                <w:lang w:val="es-CO"/>
              </w:rPr>
            </w:pPr>
            <w:r w:rsidRPr="003838EB">
              <w:rPr>
                <w:rFonts w:cs="Arial"/>
                <w:szCs w:val="20"/>
                <w:lang w:val="es-CO"/>
              </w:rPr>
              <w:t xml:space="preserve">Con este enfoque, ONU Mujeres en Colombia </w:t>
            </w:r>
            <w:r>
              <w:rPr>
                <w:rFonts w:cs="Arial"/>
                <w:szCs w:val="20"/>
                <w:lang w:val="es-CO"/>
              </w:rPr>
              <w:t>e</w:t>
            </w:r>
            <w:r w:rsidRPr="003838EB">
              <w:rPr>
                <w:rFonts w:cs="Arial"/>
                <w:szCs w:val="20"/>
                <w:lang w:val="es-CO"/>
              </w:rPr>
              <w:t>n el ámbito del componente sobre violencias basadas en el género</w:t>
            </w:r>
            <w:r>
              <w:rPr>
                <w:rFonts w:cs="Arial"/>
                <w:szCs w:val="20"/>
                <w:lang w:val="es-CO"/>
              </w:rPr>
              <w:t xml:space="preserve"> (VBG)</w:t>
            </w:r>
            <w:r w:rsidRPr="003838EB">
              <w:rPr>
                <w:rFonts w:cs="Arial"/>
                <w:szCs w:val="20"/>
                <w:lang w:val="es-CO"/>
              </w:rPr>
              <w:t xml:space="preserve">, ejecuta el eje 3 sobre Eliminación de esta problemática a través de componentes de prevención y atención que incluyen procesos de transformación cultural para la erradicación de la </w:t>
            </w:r>
            <w:r w:rsidRPr="003838EB">
              <w:rPr>
                <w:rFonts w:cs="Arial"/>
                <w:szCs w:val="20"/>
                <w:lang w:val="es-CO"/>
              </w:rPr>
              <w:lastRenderedPageBreak/>
              <w:t>violencia contra las mujeres y las niñas en todos los espacios. Adicionalmente para fortalecer estos procesos se incluirá el eje 1 de Participación Política, para fortalecer</w:t>
            </w:r>
            <w:r>
              <w:rPr>
                <w:rFonts w:cs="Arial"/>
                <w:szCs w:val="20"/>
                <w:lang w:val="es-CO"/>
              </w:rPr>
              <w:t xml:space="preserve"> y </w:t>
            </w:r>
            <w:r w:rsidRPr="003838EB">
              <w:rPr>
                <w:rFonts w:cs="Arial"/>
                <w:szCs w:val="20"/>
                <w:lang w:val="es-CO"/>
              </w:rPr>
              <w:t>promover la participación en la toma de decisiones a todo nivel y liderazgo de las mujeres.</w:t>
            </w:r>
          </w:p>
          <w:p w14:paraId="0303774C" w14:textId="77777777" w:rsidR="00A51556" w:rsidRDefault="00A51556" w:rsidP="00A51556">
            <w:pPr>
              <w:autoSpaceDE w:val="0"/>
              <w:autoSpaceDN w:val="0"/>
              <w:adjustRightInd w:val="0"/>
              <w:jc w:val="both"/>
              <w:rPr>
                <w:rFonts w:cs="Arial"/>
                <w:szCs w:val="20"/>
                <w:lang w:val="es-CO"/>
              </w:rPr>
            </w:pPr>
          </w:p>
          <w:p w14:paraId="3704474C" w14:textId="77777777" w:rsidR="00A51556" w:rsidRDefault="00A51556" w:rsidP="00A51556">
            <w:pPr>
              <w:jc w:val="both"/>
              <w:rPr>
                <w:rFonts w:cs="Arial"/>
                <w:szCs w:val="20"/>
                <w:lang w:val="es-CO"/>
              </w:rPr>
            </w:pPr>
            <w:r w:rsidRPr="002B4B6A">
              <w:rPr>
                <w:rFonts w:cs="Arial"/>
                <w:szCs w:val="20"/>
                <w:lang w:val="es-CO"/>
              </w:rPr>
              <w:t>Actualmente ONU Mujeres implementa el Proyecto “Superando la Violencia Basada en Género (VBG) para garantizar el goce pleno de los derechos de las mujeres”, iniciativa que apoyada por la Agencia de los Estados Unidos para el Desarrollo Internacional–USAID, busca reducir la prevalencia de la VBG a nivel nacional y en particular en los departamentos de Meta, Cauca y Antioquia.</w:t>
            </w:r>
          </w:p>
          <w:p w14:paraId="3A2FFA4A" w14:textId="77777777" w:rsidR="00A51556" w:rsidRDefault="00A51556" w:rsidP="00A51556">
            <w:pPr>
              <w:jc w:val="both"/>
              <w:rPr>
                <w:rFonts w:cs="Arial"/>
                <w:szCs w:val="20"/>
                <w:lang w:val="es-CO"/>
              </w:rPr>
            </w:pPr>
          </w:p>
          <w:p w14:paraId="5DA1C4E5" w14:textId="6F5B046E" w:rsidR="00A51556" w:rsidRPr="008A123A" w:rsidRDefault="00A51556" w:rsidP="00A51556">
            <w:pPr>
              <w:jc w:val="both"/>
              <w:rPr>
                <w:rFonts w:cs="Arial"/>
                <w:szCs w:val="20"/>
                <w:lang w:val="es-CO"/>
              </w:rPr>
            </w:pPr>
            <w:r w:rsidRPr="008A123A">
              <w:rPr>
                <w:rFonts w:cs="Arial"/>
                <w:szCs w:val="20"/>
                <w:lang w:val="es-CO"/>
              </w:rPr>
              <w:t>En el marco de lo anterior se espera</w:t>
            </w:r>
            <w:r>
              <w:rPr>
                <w:rFonts w:cs="Arial"/>
                <w:szCs w:val="20"/>
                <w:lang w:val="es-CO"/>
              </w:rPr>
              <w:t xml:space="preserve"> </w:t>
            </w:r>
            <w:r w:rsidRPr="008A123A">
              <w:rPr>
                <w:rFonts w:cs="Arial"/>
                <w:szCs w:val="20"/>
                <w:lang w:val="es-CO"/>
              </w:rPr>
              <w:t>fortalecer</w:t>
            </w:r>
            <w:r>
              <w:rPr>
                <w:rFonts w:cs="Arial"/>
                <w:szCs w:val="20"/>
                <w:lang w:val="es-CO"/>
              </w:rPr>
              <w:t xml:space="preserve"> los procesos de los mecanismos de género </w:t>
            </w:r>
            <w:proofErr w:type="spellStart"/>
            <w:r>
              <w:rPr>
                <w:rFonts w:cs="Arial"/>
                <w:szCs w:val="20"/>
                <w:lang w:val="es-CO"/>
              </w:rPr>
              <w:t>de</w:t>
            </w:r>
            <w:r w:rsidRPr="008A123A">
              <w:rPr>
                <w:rFonts w:cs="Arial"/>
                <w:szCs w:val="20"/>
                <w:lang w:val="es-CO"/>
              </w:rPr>
              <w:t>o</w:t>
            </w:r>
            <w:proofErr w:type="spellEnd"/>
            <w:r>
              <w:rPr>
                <w:rFonts w:cs="Arial"/>
                <w:szCs w:val="20"/>
                <w:lang w:val="es-CO"/>
              </w:rPr>
              <w:t xml:space="preserve"> con rutas de atención</w:t>
            </w:r>
            <w:r w:rsidRPr="008A123A">
              <w:rPr>
                <w:rFonts w:cs="Arial"/>
                <w:szCs w:val="20"/>
                <w:lang w:val="es-CO"/>
              </w:rPr>
              <w:t xml:space="preserve">, </w:t>
            </w:r>
            <w:r>
              <w:rPr>
                <w:rFonts w:cs="Arial"/>
                <w:szCs w:val="20"/>
                <w:lang w:val="es-CO"/>
              </w:rPr>
              <w:t>y</w:t>
            </w:r>
            <w:r w:rsidRPr="008A123A">
              <w:rPr>
                <w:rFonts w:cs="Arial"/>
                <w:szCs w:val="20"/>
                <w:lang w:val="es-CO"/>
              </w:rPr>
              <w:t xml:space="preserve"> los comités de veeduría ciudadana y mecanismos de g</w:t>
            </w:r>
            <w:r>
              <w:rPr>
                <w:rFonts w:cs="Arial"/>
                <w:szCs w:val="20"/>
                <w:lang w:val="es-CO"/>
              </w:rPr>
              <w:t>é</w:t>
            </w:r>
            <w:r w:rsidRPr="008A123A">
              <w:rPr>
                <w:rFonts w:cs="Arial"/>
                <w:szCs w:val="20"/>
                <w:lang w:val="es-CO"/>
              </w:rPr>
              <w:t xml:space="preserve">nero de los municipios priorizados (Villavicencio, Acacias, Granada, Mesetas y Puerto López). </w:t>
            </w:r>
          </w:p>
          <w:p w14:paraId="6A1E5819" w14:textId="638B3FE7" w:rsidR="00A51556" w:rsidRPr="009B6079" w:rsidRDefault="00A51556" w:rsidP="00A51556">
            <w:pPr>
              <w:jc w:val="both"/>
              <w:rPr>
                <w:rFonts w:cs="Arial"/>
                <w:color w:val="FF0000"/>
                <w:szCs w:val="20"/>
                <w:lang w:val="es-CO"/>
              </w:rPr>
            </w:pPr>
          </w:p>
        </w:tc>
      </w:tr>
      <w:bookmarkEnd w:id="0"/>
      <w:tr w:rsidR="00C620F3" w:rsidRPr="00E02F4A"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687E36"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95DD0E9" w14:textId="77777777" w:rsidR="00016039" w:rsidRPr="0096497C" w:rsidRDefault="00016039" w:rsidP="00A0635F">
            <w:pPr>
              <w:jc w:val="both"/>
              <w:rPr>
                <w:rFonts w:cs="Arial"/>
                <w:b/>
                <w:szCs w:val="20"/>
                <w:lang w:val="es-CO"/>
              </w:rPr>
            </w:pPr>
          </w:p>
          <w:p w14:paraId="30F0A93E" w14:textId="09A8C1F1" w:rsidR="00BD1355" w:rsidRPr="00BA2FE1" w:rsidRDefault="0096497C" w:rsidP="00A0635F">
            <w:pPr>
              <w:jc w:val="both"/>
              <w:rPr>
                <w:rFonts w:cs="Arial"/>
                <w:b/>
                <w:szCs w:val="20"/>
                <w:lang w:val="es-CO"/>
              </w:rPr>
            </w:pPr>
            <w:r w:rsidRPr="0096497C">
              <w:rPr>
                <w:rFonts w:cs="Arial"/>
                <w:b/>
                <w:szCs w:val="20"/>
                <w:lang w:val="es-CO"/>
              </w:rPr>
              <w:t>Objetivo general</w:t>
            </w:r>
          </w:p>
          <w:p w14:paraId="697A2603" w14:textId="77777777" w:rsidR="00BD1355" w:rsidRPr="00BA2FE1" w:rsidRDefault="00BD1355" w:rsidP="00A0635F">
            <w:pPr>
              <w:jc w:val="both"/>
              <w:rPr>
                <w:rFonts w:cs="Arial"/>
                <w:szCs w:val="20"/>
                <w:lang w:val="es-CO"/>
              </w:rPr>
            </w:pPr>
          </w:p>
          <w:p w14:paraId="450FEF03" w14:textId="4FB9E2BE" w:rsidR="0092731F" w:rsidRPr="00BA2FE1" w:rsidRDefault="0092731F" w:rsidP="00A0635F">
            <w:pPr>
              <w:jc w:val="both"/>
              <w:rPr>
                <w:rFonts w:cs="Arial"/>
                <w:szCs w:val="20"/>
                <w:lang w:val="es-CO"/>
              </w:rPr>
            </w:pPr>
            <w:r w:rsidRPr="00BA2FE1">
              <w:rPr>
                <w:rFonts w:cs="Arial"/>
                <w:szCs w:val="20"/>
                <w:lang w:val="es-CO"/>
              </w:rPr>
              <w:t>Fortal</w:t>
            </w:r>
            <w:r w:rsidR="00D9706B" w:rsidRPr="00BA2FE1">
              <w:rPr>
                <w:rFonts w:cs="Arial"/>
                <w:szCs w:val="20"/>
                <w:lang w:val="es-CO"/>
              </w:rPr>
              <w:t>ecimiento de los mecanismos de g</w:t>
            </w:r>
            <w:r w:rsidR="00BA2FE1">
              <w:rPr>
                <w:rFonts w:cs="Arial"/>
                <w:szCs w:val="20"/>
                <w:lang w:val="es-CO"/>
              </w:rPr>
              <w:t>é</w:t>
            </w:r>
            <w:r w:rsidR="00D9706B" w:rsidRPr="00BA2FE1">
              <w:rPr>
                <w:rFonts w:cs="Arial"/>
                <w:szCs w:val="20"/>
                <w:lang w:val="es-CO"/>
              </w:rPr>
              <w:t xml:space="preserve">nero </w:t>
            </w:r>
            <w:r w:rsidR="001B311A" w:rsidRPr="00BA2FE1">
              <w:rPr>
                <w:rFonts w:cs="Arial"/>
                <w:szCs w:val="20"/>
                <w:lang w:val="es-CO"/>
              </w:rPr>
              <w:t xml:space="preserve">en el Departamento del </w:t>
            </w:r>
            <w:r w:rsidR="00D34916" w:rsidRPr="00BA2FE1">
              <w:rPr>
                <w:rFonts w:cs="Arial"/>
                <w:szCs w:val="20"/>
                <w:lang w:val="es-CO"/>
              </w:rPr>
              <w:t>Meta</w:t>
            </w:r>
            <w:r w:rsidR="00A24235">
              <w:rPr>
                <w:rFonts w:cs="Arial"/>
                <w:szCs w:val="20"/>
                <w:lang w:val="es-CO"/>
              </w:rPr>
              <w:t>.</w:t>
            </w:r>
          </w:p>
          <w:p w14:paraId="3750F2FA" w14:textId="77777777" w:rsidR="0092731F" w:rsidRDefault="0092731F" w:rsidP="00A0635F">
            <w:pPr>
              <w:jc w:val="both"/>
              <w:rPr>
                <w:rFonts w:cs="Arial"/>
                <w:szCs w:val="20"/>
                <w:lang w:val="es-CO"/>
              </w:rPr>
            </w:pPr>
          </w:p>
          <w:p w14:paraId="3F9C65EF" w14:textId="77777777" w:rsidR="0092731F" w:rsidRPr="0096497C" w:rsidRDefault="0092731F" w:rsidP="00A0635F">
            <w:pPr>
              <w:jc w:val="both"/>
              <w:rPr>
                <w:rFonts w:cs="Arial"/>
                <w:b/>
                <w:szCs w:val="20"/>
                <w:lang w:val="es-CO"/>
              </w:rPr>
            </w:pPr>
          </w:p>
          <w:p w14:paraId="0BFF7513" w14:textId="3DD2857F" w:rsidR="0096497C" w:rsidRDefault="0096497C" w:rsidP="00A0635F">
            <w:pPr>
              <w:jc w:val="both"/>
              <w:rPr>
                <w:rFonts w:cs="Arial"/>
                <w:b/>
                <w:szCs w:val="20"/>
                <w:lang w:val="es-CO"/>
              </w:rPr>
            </w:pPr>
            <w:r w:rsidRPr="0096497C">
              <w:rPr>
                <w:rFonts w:cs="Arial"/>
                <w:b/>
                <w:szCs w:val="20"/>
                <w:lang w:val="es-CO"/>
              </w:rPr>
              <w:t xml:space="preserve">Objetivos </w:t>
            </w:r>
            <w:r w:rsidR="00BD1355">
              <w:rPr>
                <w:rFonts w:cs="Arial"/>
                <w:b/>
                <w:szCs w:val="20"/>
                <w:lang w:val="es-CO"/>
              </w:rPr>
              <w:t>específicos</w:t>
            </w:r>
          </w:p>
          <w:p w14:paraId="3B367EC7" w14:textId="37A5A886" w:rsidR="00A306EA" w:rsidRPr="00CF06A8" w:rsidRDefault="0096497C" w:rsidP="00A306EA">
            <w:pPr>
              <w:pStyle w:val="ListParagraph"/>
              <w:numPr>
                <w:ilvl w:val="0"/>
                <w:numId w:val="7"/>
              </w:numPr>
              <w:jc w:val="both"/>
              <w:rPr>
                <w:rFonts w:cs="Arial"/>
                <w:szCs w:val="20"/>
                <w:lang w:val="es-CO"/>
              </w:rPr>
            </w:pPr>
            <w:r w:rsidRPr="00CF06A8">
              <w:rPr>
                <w:rFonts w:cs="Arial"/>
                <w:szCs w:val="20"/>
                <w:lang w:val="es-CO"/>
              </w:rPr>
              <w:t xml:space="preserve">Apoyar </w:t>
            </w:r>
            <w:r w:rsidR="00607A50" w:rsidRPr="00CF06A8">
              <w:rPr>
                <w:rFonts w:cs="Arial"/>
                <w:szCs w:val="20"/>
                <w:lang w:val="es-CO"/>
              </w:rPr>
              <w:t xml:space="preserve">el fortalecimiento </w:t>
            </w:r>
            <w:r w:rsidR="00347281" w:rsidRPr="00CF06A8">
              <w:rPr>
                <w:rFonts w:cs="Arial"/>
                <w:szCs w:val="20"/>
                <w:lang w:val="es-CO"/>
              </w:rPr>
              <w:t>de las secretar</w:t>
            </w:r>
            <w:r w:rsidR="00BA2FE1" w:rsidRPr="00CF06A8">
              <w:rPr>
                <w:rFonts w:cs="Arial"/>
                <w:szCs w:val="20"/>
                <w:lang w:val="es-CO"/>
              </w:rPr>
              <w:t>í</w:t>
            </w:r>
            <w:r w:rsidR="00347281" w:rsidRPr="00CF06A8">
              <w:rPr>
                <w:rFonts w:cs="Arial"/>
                <w:szCs w:val="20"/>
                <w:lang w:val="es-CO"/>
              </w:rPr>
              <w:t xml:space="preserve">as de la mujer departamental y municipal </w:t>
            </w:r>
            <w:r w:rsidR="00BA2FE1" w:rsidRPr="00CF06A8">
              <w:rPr>
                <w:rFonts w:cs="Arial"/>
                <w:szCs w:val="20"/>
                <w:lang w:val="es-CO"/>
              </w:rPr>
              <w:t>-</w:t>
            </w:r>
            <w:r w:rsidR="00347281" w:rsidRPr="00CF06A8">
              <w:rPr>
                <w:rFonts w:cs="Arial"/>
                <w:szCs w:val="20"/>
                <w:lang w:val="es-CO"/>
              </w:rPr>
              <w:t xml:space="preserve"> enlaces de g</w:t>
            </w:r>
            <w:r w:rsidR="00BA2FE1" w:rsidRPr="00CF06A8">
              <w:rPr>
                <w:rFonts w:cs="Arial"/>
                <w:szCs w:val="20"/>
                <w:lang w:val="es-CO"/>
              </w:rPr>
              <w:t>é</w:t>
            </w:r>
            <w:r w:rsidR="00347281" w:rsidRPr="00CF06A8">
              <w:rPr>
                <w:rFonts w:cs="Arial"/>
                <w:szCs w:val="20"/>
                <w:lang w:val="es-CO"/>
              </w:rPr>
              <w:t xml:space="preserve">nero </w:t>
            </w:r>
            <w:r w:rsidR="00F5796F" w:rsidRPr="00CF06A8">
              <w:rPr>
                <w:rFonts w:cs="Arial"/>
                <w:szCs w:val="20"/>
                <w:lang w:val="es-CO"/>
              </w:rPr>
              <w:t>de</w:t>
            </w:r>
            <w:r w:rsidR="00347281" w:rsidRPr="00CF06A8">
              <w:rPr>
                <w:rFonts w:cs="Arial"/>
                <w:szCs w:val="20"/>
                <w:lang w:val="es-CO"/>
              </w:rPr>
              <w:t xml:space="preserve"> municipios priorizados (</w:t>
            </w:r>
            <w:r w:rsidR="00D34916" w:rsidRPr="00CF06A8">
              <w:rPr>
                <w:rFonts w:cs="Arial"/>
                <w:szCs w:val="20"/>
                <w:lang w:val="es-CO"/>
              </w:rPr>
              <w:t xml:space="preserve">Granada, Acacias, Mesetas, Puerto López y </w:t>
            </w:r>
            <w:proofErr w:type="gramStart"/>
            <w:r w:rsidR="00D34916" w:rsidRPr="00CF06A8">
              <w:rPr>
                <w:rFonts w:cs="Arial"/>
                <w:szCs w:val="20"/>
                <w:lang w:val="es-CO"/>
              </w:rPr>
              <w:t>Villavicencio</w:t>
            </w:r>
            <w:r w:rsidR="00347281" w:rsidRPr="00CF06A8">
              <w:rPr>
                <w:rFonts w:cs="Arial"/>
                <w:szCs w:val="20"/>
                <w:lang w:val="es-CO"/>
              </w:rPr>
              <w:t>)</w:t>
            </w:r>
            <w:r w:rsidR="00EE285F" w:rsidRPr="00CF06A8">
              <w:rPr>
                <w:rFonts w:cs="Arial"/>
                <w:szCs w:val="20"/>
                <w:lang w:val="es-CO"/>
              </w:rPr>
              <w:t xml:space="preserve"> </w:t>
            </w:r>
            <w:r w:rsidR="003E3AEB" w:rsidRPr="00CF06A8">
              <w:rPr>
                <w:rFonts w:cs="Arial"/>
                <w:szCs w:val="20"/>
                <w:lang w:val="es-CO"/>
              </w:rPr>
              <w:t xml:space="preserve"> para</w:t>
            </w:r>
            <w:proofErr w:type="gramEnd"/>
            <w:r w:rsidR="003E3AEB" w:rsidRPr="00CF06A8">
              <w:rPr>
                <w:rFonts w:cs="Arial"/>
                <w:szCs w:val="20"/>
                <w:lang w:val="es-CO"/>
              </w:rPr>
              <w:t xml:space="preserve"> la</w:t>
            </w:r>
            <w:r w:rsidR="00EE285F" w:rsidRPr="00CF06A8">
              <w:rPr>
                <w:rFonts w:cs="Arial"/>
                <w:szCs w:val="20"/>
                <w:lang w:val="es-CO"/>
              </w:rPr>
              <w:t xml:space="preserve"> </w:t>
            </w:r>
            <w:r w:rsidR="00BA2FE1" w:rsidRPr="00CF06A8">
              <w:rPr>
                <w:rFonts w:cs="Arial"/>
                <w:szCs w:val="20"/>
                <w:lang w:val="es-CO"/>
              </w:rPr>
              <w:t>asesoría en</w:t>
            </w:r>
            <w:r w:rsidR="003E3AEB" w:rsidRPr="00CF06A8">
              <w:rPr>
                <w:rFonts w:cs="Arial"/>
                <w:szCs w:val="20"/>
                <w:lang w:val="es-CO"/>
              </w:rPr>
              <w:t xml:space="preserve"> </w:t>
            </w:r>
            <w:proofErr w:type="spellStart"/>
            <w:r w:rsidR="003E3AEB" w:rsidRPr="00CF06A8">
              <w:rPr>
                <w:rFonts w:cs="Arial"/>
                <w:szCs w:val="20"/>
                <w:lang w:val="es-CO"/>
              </w:rPr>
              <w:t>generacion</w:t>
            </w:r>
            <w:proofErr w:type="spellEnd"/>
            <w:r w:rsidR="003E3AEB" w:rsidRPr="00CF06A8">
              <w:rPr>
                <w:rFonts w:cs="Arial"/>
                <w:szCs w:val="20"/>
                <w:lang w:val="es-CO"/>
              </w:rPr>
              <w:t xml:space="preserve"> de recursos económicos p</w:t>
            </w:r>
            <w:r w:rsidR="00776609" w:rsidRPr="00CF06A8">
              <w:rPr>
                <w:rFonts w:cs="Arial"/>
                <w:szCs w:val="20"/>
                <w:lang w:val="es-CO"/>
              </w:rPr>
              <w:t>ara la eliminación de la violencia contra las mujeres</w:t>
            </w:r>
            <w:r w:rsidR="005F317C" w:rsidRPr="00CF06A8">
              <w:rPr>
                <w:rFonts w:cs="Arial"/>
                <w:szCs w:val="20"/>
                <w:lang w:val="es-CO"/>
              </w:rPr>
              <w:t xml:space="preserve"> y otras áreas </w:t>
            </w:r>
            <w:r w:rsidR="00050661" w:rsidRPr="00CF06A8">
              <w:rPr>
                <w:rFonts w:cs="Arial"/>
                <w:szCs w:val="20"/>
                <w:lang w:val="es-CO"/>
              </w:rPr>
              <w:t xml:space="preserve">del </w:t>
            </w:r>
            <w:r w:rsidR="005F317C" w:rsidRPr="00CF06A8">
              <w:rPr>
                <w:rFonts w:cs="Arial"/>
                <w:szCs w:val="20"/>
                <w:lang w:val="es-CO"/>
              </w:rPr>
              <w:t>plan de acci</w:t>
            </w:r>
            <w:r w:rsidR="00F5796F" w:rsidRPr="00CF06A8">
              <w:rPr>
                <w:rFonts w:cs="Arial"/>
                <w:szCs w:val="20"/>
                <w:lang w:val="es-CO"/>
              </w:rPr>
              <w:t>ó</w:t>
            </w:r>
            <w:r w:rsidR="00A24235">
              <w:rPr>
                <w:rFonts w:cs="Arial"/>
                <w:szCs w:val="20"/>
                <w:lang w:val="es-CO"/>
              </w:rPr>
              <w:t>n.</w:t>
            </w:r>
          </w:p>
          <w:p w14:paraId="4E47ADC0" w14:textId="77777777" w:rsidR="002C5203" w:rsidRPr="00CF06A8" w:rsidRDefault="002C5203" w:rsidP="002C5203">
            <w:pPr>
              <w:pStyle w:val="ListParagraph"/>
              <w:jc w:val="both"/>
              <w:rPr>
                <w:rFonts w:cs="Arial"/>
                <w:szCs w:val="20"/>
                <w:lang w:val="es-CO"/>
              </w:rPr>
            </w:pPr>
          </w:p>
          <w:p w14:paraId="10563DBC" w14:textId="31054CA9" w:rsidR="0096497C" w:rsidRPr="00CF06A8" w:rsidRDefault="00A306EA" w:rsidP="00A306EA">
            <w:pPr>
              <w:pStyle w:val="ListParagraph"/>
              <w:numPr>
                <w:ilvl w:val="0"/>
                <w:numId w:val="7"/>
              </w:numPr>
              <w:jc w:val="both"/>
              <w:rPr>
                <w:rFonts w:cs="Arial"/>
                <w:szCs w:val="20"/>
                <w:lang w:val="es-CO"/>
              </w:rPr>
            </w:pPr>
            <w:r w:rsidRPr="00CF06A8">
              <w:rPr>
                <w:rFonts w:cs="Arial"/>
                <w:szCs w:val="20"/>
                <w:lang w:val="es-CO"/>
              </w:rPr>
              <w:t xml:space="preserve">Fortalecer la incidencia y seguimiento para la transversalización de </w:t>
            </w:r>
            <w:proofErr w:type="gramStart"/>
            <w:r w:rsidR="00F5796F" w:rsidRPr="00CF06A8">
              <w:rPr>
                <w:rFonts w:cs="Arial"/>
                <w:szCs w:val="20"/>
                <w:lang w:val="es-CO"/>
              </w:rPr>
              <w:t>gé</w:t>
            </w:r>
            <w:r w:rsidRPr="00CF06A8">
              <w:rPr>
                <w:rFonts w:cs="Arial"/>
                <w:szCs w:val="20"/>
                <w:lang w:val="es-CO"/>
              </w:rPr>
              <w:t>nero  y</w:t>
            </w:r>
            <w:proofErr w:type="gramEnd"/>
            <w:r w:rsidRPr="00CF06A8">
              <w:rPr>
                <w:rFonts w:cs="Arial"/>
                <w:szCs w:val="20"/>
                <w:lang w:val="es-CO"/>
              </w:rPr>
              <w:t xml:space="preserve"> presupuestación con enfoque de g</w:t>
            </w:r>
            <w:r w:rsidR="00A24235">
              <w:rPr>
                <w:rFonts w:cs="Arial"/>
                <w:szCs w:val="20"/>
                <w:lang w:val="es-CO"/>
              </w:rPr>
              <w:t>é</w:t>
            </w:r>
            <w:r w:rsidRPr="00CF06A8">
              <w:rPr>
                <w:rFonts w:cs="Arial"/>
                <w:szCs w:val="20"/>
                <w:lang w:val="es-CO"/>
              </w:rPr>
              <w:t>nero en la Gobernación y alcaldías de los municipios priorizados</w:t>
            </w:r>
            <w:r w:rsidR="003A3CF3" w:rsidRPr="00CF06A8">
              <w:rPr>
                <w:rFonts w:cs="Arial"/>
                <w:szCs w:val="20"/>
                <w:lang w:val="es-CO"/>
              </w:rPr>
              <w:t xml:space="preserve"> del programa superando las violencias en el departamento del </w:t>
            </w:r>
            <w:r w:rsidR="00F862D2" w:rsidRPr="00CF06A8">
              <w:rPr>
                <w:rFonts w:cs="Arial"/>
                <w:szCs w:val="20"/>
                <w:lang w:val="es-CO"/>
              </w:rPr>
              <w:t>Meta</w:t>
            </w:r>
            <w:r w:rsidR="002C5203" w:rsidRPr="00CF06A8">
              <w:rPr>
                <w:rFonts w:cs="Arial"/>
                <w:szCs w:val="20"/>
                <w:lang w:val="es-CO"/>
              </w:rPr>
              <w:t>.</w:t>
            </w:r>
          </w:p>
          <w:p w14:paraId="0AB7D5E2" w14:textId="77777777" w:rsidR="002C5203" w:rsidRPr="00CF06A8" w:rsidRDefault="002C5203" w:rsidP="00F5796F">
            <w:pPr>
              <w:jc w:val="both"/>
              <w:rPr>
                <w:rFonts w:cs="Arial"/>
                <w:szCs w:val="20"/>
                <w:lang w:val="es-CO"/>
              </w:rPr>
            </w:pPr>
          </w:p>
          <w:p w14:paraId="615FBC5C" w14:textId="23E56249" w:rsidR="00016039" w:rsidRPr="00CF06A8" w:rsidRDefault="00CF06A8" w:rsidP="00A0635F">
            <w:pPr>
              <w:pStyle w:val="ListParagraph"/>
              <w:numPr>
                <w:ilvl w:val="0"/>
                <w:numId w:val="7"/>
              </w:numPr>
              <w:jc w:val="both"/>
              <w:rPr>
                <w:rFonts w:cs="Arial"/>
                <w:szCs w:val="20"/>
                <w:lang w:val="es-CO"/>
              </w:rPr>
            </w:pPr>
            <w:r w:rsidRPr="00CF06A8">
              <w:rPr>
                <w:rFonts w:cs="Arial"/>
                <w:szCs w:val="20"/>
                <w:lang w:val="es-CO"/>
              </w:rPr>
              <w:t>Apoyar g</w:t>
            </w:r>
            <w:r w:rsidR="003A3CF3" w:rsidRPr="00CF06A8">
              <w:rPr>
                <w:rFonts w:cs="Arial"/>
                <w:szCs w:val="20"/>
                <w:lang w:val="es-CO"/>
              </w:rPr>
              <w:t>estión de las</w:t>
            </w:r>
            <w:r w:rsidRPr="00CF06A8">
              <w:rPr>
                <w:rFonts w:cs="Arial"/>
                <w:szCs w:val="20"/>
                <w:lang w:val="es-CO"/>
              </w:rPr>
              <w:t xml:space="preserve"> acciones </w:t>
            </w:r>
            <w:r w:rsidR="003A3CF3" w:rsidRPr="00CF06A8">
              <w:rPr>
                <w:rFonts w:cs="Arial"/>
                <w:szCs w:val="20"/>
                <w:lang w:val="es-CO"/>
              </w:rPr>
              <w:t xml:space="preserve">para la conmemoración de fechas emblemáticas por los derechos de las mujeres </w:t>
            </w:r>
            <w:r w:rsidRPr="00CF06A8">
              <w:rPr>
                <w:rFonts w:cs="Arial"/>
                <w:szCs w:val="20"/>
                <w:lang w:val="es-CO"/>
              </w:rPr>
              <w:t xml:space="preserve">con </w:t>
            </w:r>
            <w:r w:rsidR="003A3CF3" w:rsidRPr="00CF06A8">
              <w:rPr>
                <w:rFonts w:cs="Arial"/>
                <w:szCs w:val="20"/>
                <w:lang w:val="es-CO"/>
              </w:rPr>
              <w:t>los mecanismos de g</w:t>
            </w:r>
            <w:r w:rsidR="00F5796F" w:rsidRPr="00CF06A8">
              <w:rPr>
                <w:rFonts w:cs="Arial"/>
                <w:szCs w:val="20"/>
                <w:lang w:val="es-CO"/>
              </w:rPr>
              <w:t>é</w:t>
            </w:r>
            <w:r w:rsidR="003A3CF3" w:rsidRPr="00CF06A8">
              <w:rPr>
                <w:rFonts w:cs="Arial"/>
                <w:szCs w:val="20"/>
                <w:lang w:val="es-CO"/>
              </w:rPr>
              <w:t>nero.</w:t>
            </w:r>
          </w:p>
          <w:p w14:paraId="30C9FE53" w14:textId="77777777" w:rsidR="00F5796F" w:rsidRPr="00F5796F" w:rsidRDefault="00F5796F" w:rsidP="00F5796F">
            <w:pPr>
              <w:pStyle w:val="ListParagraph"/>
              <w:rPr>
                <w:rFonts w:cs="Arial"/>
                <w:color w:val="FF0000"/>
                <w:szCs w:val="20"/>
                <w:lang w:val="es-CO"/>
              </w:rPr>
            </w:pPr>
          </w:p>
          <w:p w14:paraId="43305811" w14:textId="258E5BAD" w:rsidR="00F5796F" w:rsidRPr="00F5796F" w:rsidRDefault="00F5796F" w:rsidP="00F5796F">
            <w:pPr>
              <w:pStyle w:val="ListParagraph"/>
              <w:jc w:val="both"/>
              <w:rPr>
                <w:rFonts w:cs="Arial"/>
                <w:color w:val="FF0000"/>
                <w:szCs w:val="20"/>
                <w:lang w:val="es-CO"/>
              </w:rPr>
            </w:pP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687E36"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07DE68B1" w14:textId="7BAF7FB0" w:rsidR="00537C68" w:rsidRDefault="00927353" w:rsidP="00447818">
            <w:pPr>
              <w:pStyle w:val="BodyText"/>
              <w:spacing w:before="120"/>
              <w:ind w:right="20"/>
              <w:jc w:val="both"/>
              <w:rPr>
                <w:rStyle w:val="BodyTextChar1"/>
                <w:rFonts w:cs="Arial"/>
                <w:color w:val="000000"/>
                <w:sz w:val="20"/>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B0E48">
              <w:rPr>
                <w:rStyle w:val="BodyTextChar1"/>
                <w:rFonts w:cs="Arial"/>
                <w:color w:val="000000"/>
                <w:sz w:val="20"/>
                <w:szCs w:val="20"/>
                <w:lang w:val="es-CO"/>
              </w:rPr>
              <w:t>:</w:t>
            </w:r>
          </w:p>
          <w:p w14:paraId="0350B827" w14:textId="137D9FE7" w:rsidR="00102769" w:rsidRPr="00A24235" w:rsidRDefault="002A2067" w:rsidP="00102769">
            <w:pPr>
              <w:numPr>
                <w:ilvl w:val="1"/>
                <w:numId w:val="8"/>
              </w:numPr>
              <w:spacing w:after="120"/>
              <w:ind w:left="714" w:hanging="357"/>
              <w:contextualSpacing/>
              <w:jc w:val="both"/>
              <w:rPr>
                <w:rFonts w:eastAsia="Calibri" w:cs="Arial"/>
                <w:lang w:val="es-ES"/>
              </w:rPr>
            </w:pPr>
            <w:r w:rsidRPr="00A24235">
              <w:rPr>
                <w:rFonts w:eastAsia="Calibri" w:cs="Arial"/>
                <w:lang w:val="es-ES"/>
              </w:rPr>
              <w:t>Diseñar el plan de trabajo de la consultoría</w:t>
            </w:r>
            <w:r w:rsidR="002165B0">
              <w:rPr>
                <w:rFonts w:eastAsia="Calibri" w:cs="Arial"/>
                <w:lang w:val="es-ES"/>
              </w:rPr>
              <w:t>, teniendo presente el contexto COIVD-19 en su construcción.</w:t>
            </w:r>
            <w:r w:rsidRPr="00A24235">
              <w:rPr>
                <w:rFonts w:eastAsia="Calibri" w:cs="Arial"/>
                <w:lang w:val="es-ES"/>
              </w:rPr>
              <w:t xml:space="preserve">  </w:t>
            </w:r>
          </w:p>
          <w:p w14:paraId="45991412" w14:textId="11A7E195" w:rsidR="00315BB7" w:rsidRPr="00A24235" w:rsidRDefault="002A2067" w:rsidP="00315BB7">
            <w:pPr>
              <w:numPr>
                <w:ilvl w:val="1"/>
                <w:numId w:val="8"/>
              </w:numPr>
              <w:spacing w:after="120"/>
              <w:ind w:left="714" w:hanging="357"/>
              <w:contextualSpacing/>
              <w:jc w:val="both"/>
              <w:rPr>
                <w:rFonts w:eastAsia="Calibri" w:cs="Arial"/>
                <w:lang w:val="es-CO"/>
              </w:rPr>
            </w:pPr>
            <w:r w:rsidRPr="00A24235">
              <w:rPr>
                <w:rFonts w:eastAsia="Calibri" w:cs="Arial"/>
                <w:lang w:val="es-CO"/>
              </w:rPr>
              <w:t>Realizar</w:t>
            </w:r>
            <w:r w:rsidR="00EE285F" w:rsidRPr="00A24235">
              <w:rPr>
                <w:rFonts w:eastAsia="Calibri" w:cs="Arial"/>
                <w:lang w:val="es-CO"/>
              </w:rPr>
              <w:t xml:space="preserve"> talleres</w:t>
            </w:r>
            <w:r w:rsidR="00291509" w:rsidRPr="00A24235">
              <w:rPr>
                <w:rFonts w:eastAsia="Calibri" w:cs="Arial"/>
                <w:lang w:val="es-CO"/>
              </w:rPr>
              <w:t xml:space="preserve"> formativos</w:t>
            </w:r>
            <w:r w:rsidR="00EE285F" w:rsidRPr="00A24235">
              <w:rPr>
                <w:rFonts w:eastAsia="Calibri" w:cs="Arial"/>
                <w:lang w:val="es-CO"/>
              </w:rPr>
              <w:t xml:space="preserve"> </w:t>
            </w:r>
            <w:r w:rsidR="00291509" w:rsidRPr="00A24235">
              <w:rPr>
                <w:rFonts w:eastAsia="Calibri" w:cs="Arial"/>
                <w:lang w:val="es-CO"/>
              </w:rPr>
              <w:t xml:space="preserve">de formulación de proyectos para el </w:t>
            </w:r>
            <w:r w:rsidR="00CF06A8" w:rsidRPr="00A24235">
              <w:rPr>
                <w:rFonts w:eastAsia="Calibri" w:cs="Arial"/>
                <w:lang w:val="es-CO"/>
              </w:rPr>
              <w:t>Si</w:t>
            </w:r>
            <w:r w:rsidR="00291509" w:rsidRPr="00A24235">
              <w:rPr>
                <w:rFonts w:eastAsia="Calibri" w:cs="Arial"/>
                <w:lang w:val="es-CO"/>
              </w:rPr>
              <w:t xml:space="preserve">stema </w:t>
            </w:r>
            <w:r w:rsidR="00CF06A8" w:rsidRPr="00A24235">
              <w:rPr>
                <w:rFonts w:eastAsia="Calibri" w:cs="Arial"/>
                <w:lang w:val="es-CO"/>
              </w:rPr>
              <w:t>N</w:t>
            </w:r>
            <w:r w:rsidR="00291509" w:rsidRPr="00A24235">
              <w:rPr>
                <w:rFonts w:eastAsia="Calibri" w:cs="Arial"/>
                <w:lang w:val="es-CO"/>
              </w:rPr>
              <w:t xml:space="preserve">acional de </w:t>
            </w:r>
            <w:proofErr w:type="spellStart"/>
            <w:r w:rsidR="00CF06A8" w:rsidRPr="00A24235">
              <w:rPr>
                <w:rFonts w:eastAsia="Calibri" w:cs="Arial"/>
                <w:lang w:val="es-CO"/>
              </w:rPr>
              <w:t>R</w:t>
            </w:r>
            <w:r w:rsidR="00291509" w:rsidRPr="00A24235">
              <w:rPr>
                <w:rFonts w:eastAsia="Calibri" w:cs="Arial"/>
                <w:lang w:val="es-CO"/>
              </w:rPr>
              <w:t>egalias</w:t>
            </w:r>
            <w:proofErr w:type="spellEnd"/>
            <w:r w:rsidR="00291509" w:rsidRPr="00A24235">
              <w:rPr>
                <w:rFonts w:eastAsia="Calibri" w:cs="Arial"/>
                <w:lang w:val="es-CO"/>
              </w:rPr>
              <w:t xml:space="preserve"> y otras convocatorias claves al equipo de los mecanismos de g</w:t>
            </w:r>
            <w:r w:rsidR="00CF06A8" w:rsidRPr="00A24235">
              <w:rPr>
                <w:rFonts w:eastAsia="Calibri" w:cs="Arial"/>
                <w:lang w:val="es-CO"/>
              </w:rPr>
              <w:t>é</w:t>
            </w:r>
            <w:r w:rsidR="00291509" w:rsidRPr="00A24235">
              <w:rPr>
                <w:rFonts w:eastAsia="Calibri" w:cs="Arial"/>
                <w:lang w:val="es-CO"/>
              </w:rPr>
              <w:t>nero.</w:t>
            </w:r>
          </w:p>
          <w:p w14:paraId="5F23BFDE" w14:textId="6CDB2A67" w:rsidR="00291509" w:rsidRPr="00A24235" w:rsidRDefault="00291509" w:rsidP="00315BB7">
            <w:pPr>
              <w:numPr>
                <w:ilvl w:val="1"/>
                <w:numId w:val="8"/>
              </w:numPr>
              <w:spacing w:after="120"/>
              <w:ind w:left="714" w:hanging="357"/>
              <w:contextualSpacing/>
              <w:jc w:val="both"/>
              <w:rPr>
                <w:rFonts w:eastAsia="Calibri" w:cs="Arial"/>
                <w:lang w:val="es-CO"/>
              </w:rPr>
            </w:pPr>
            <w:r w:rsidRPr="00A24235">
              <w:rPr>
                <w:rFonts w:eastAsia="Calibri" w:cs="Arial"/>
                <w:lang w:val="es-CO"/>
              </w:rPr>
              <w:t>Realizar reuniones para apoyo a formulación de proyectos del SNR y otras convocatorias con eq</w:t>
            </w:r>
            <w:r w:rsidR="00C140F3" w:rsidRPr="00A24235">
              <w:rPr>
                <w:rFonts w:eastAsia="Calibri" w:cs="Arial"/>
                <w:lang w:val="es-CO"/>
              </w:rPr>
              <w:t>u</w:t>
            </w:r>
            <w:r w:rsidRPr="00A24235">
              <w:rPr>
                <w:rFonts w:eastAsia="Calibri" w:cs="Arial"/>
                <w:lang w:val="es-CO"/>
              </w:rPr>
              <w:t>ipos de mecanismos de g</w:t>
            </w:r>
            <w:r w:rsidR="00CF06A8" w:rsidRPr="00A24235">
              <w:rPr>
                <w:rFonts w:eastAsia="Calibri" w:cs="Arial"/>
                <w:lang w:val="es-CO"/>
              </w:rPr>
              <w:t>é</w:t>
            </w:r>
            <w:r w:rsidRPr="00A24235">
              <w:rPr>
                <w:rFonts w:eastAsia="Calibri" w:cs="Arial"/>
                <w:lang w:val="es-CO"/>
              </w:rPr>
              <w:t>nero</w:t>
            </w:r>
            <w:r w:rsidR="00CF06A8" w:rsidRPr="00A24235">
              <w:rPr>
                <w:rFonts w:eastAsia="Calibri" w:cs="Arial"/>
                <w:lang w:val="es-CO"/>
              </w:rPr>
              <w:t>.</w:t>
            </w:r>
          </w:p>
          <w:p w14:paraId="59AB8A2D" w14:textId="5F2994C1" w:rsidR="00F71948" w:rsidRPr="00A24235" w:rsidRDefault="00C140F3" w:rsidP="00F71948">
            <w:pPr>
              <w:numPr>
                <w:ilvl w:val="1"/>
                <w:numId w:val="8"/>
              </w:numPr>
              <w:spacing w:after="120"/>
              <w:ind w:left="714" w:hanging="357"/>
              <w:contextualSpacing/>
              <w:jc w:val="both"/>
              <w:rPr>
                <w:rFonts w:eastAsia="Calibri" w:cs="Arial"/>
                <w:lang w:val="es-CO"/>
              </w:rPr>
            </w:pPr>
            <w:r w:rsidRPr="00A24235">
              <w:rPr>
                <w:rFonts w:eastAsia="Calibri" w:cs="Arial"/>
                <w:lang w:val="es-CO"/>
              </w:rPr>
              <w:t>Realizar reuniones para seguimiento de</w:t>
            </w:r>
            <w:r w:rsidR="00CF06A8" w:rsidRPr="00A24235">
              <w:rPr>
                <w:rFonts w:eastAsia="Calibri" w:cs="Arial"/>
                <w:lang w:val="es-CO"/>
              </w:rPr>
              <w:t xml:space="preserve"> la</w:t>
            </w:r>
            <w:r w:rsidRPr="00A24235">
              <w:rPr>
                <w:rFonts w:eastAsia="Calibri" w:cs="Arial"/>
                <w:lang w:val="es-CO"/>
              </w:rPr>
              <w:t xml:space="preserve"> transversalización y presupuestación con enfoque de g</w:t>
            </w:r>
            <w:r w:rsidR="00CF06A8" w:rsidRPr="00A24235">
              <w:rPr>
                <w:rFonts w:eastAsia="Calibri" w:cs="Arial"/>
                <w:lang w:val="es-CO"/>
              </w:rPr>
              <w:t>é</w:t>
            </w:r>
            <w:r w:rsidRPr="00A24235">
              <w:rPr>
                <w:rFonts w:eastAsia="Calibri" w:cs="Arial"/>
                <w:lang w:val="es-CO"/>
              </w:rPr>
              <w:t xml:space="preserve">nero en gobernación y alcaldías </w:t>
            </w:r>
            <w:r w:rsidR="00CF06A8" w:rsidRPr="00A24235">
              <w:rPr>
                <w:rFonts w:eastAsia="Calibri" w:cs="Arial"/>
                <w:lang w:val="es-CO"/>
              </w:rPr>
              <w:t>en las que se definió trazador presupuestal</w:t>
            </w:r>
            <w:r w:rsidRPr="00A24235">
              <w:rPr>
                <w:rFonts w:eastAsia="Calibri" w:cs="Arial"/>
                <w:lang w:val="es-CO"/>
              </w:rPr>
              <w:t xml:space="preserve"> con equipos de mecanismos de g</w:t>
            </w:r>
            <w:r w:rsidR="00CF06A8" w:rsidRPr="00A24235">
              <w:rPr>
                <w:rFonts w:eastAsia="Calibri" w:cs="Arial"/>
                <w:lang w:val="es-CO"/>
              </w:rPr>
              <w:t>é</w:t>
            </w:r>
            <w:r w:rsidRPr="00A24235">
              <w:rPr>
                <w:rFonts w:eastAsia="Calibri" w:cs="Arial"/>
                <w:lang w:val="es-CO"/>
              </w:rPr>
              <w:t>nero</w:t>
            </w:r>
            <w:r w:rsidR="00090759" w:rsidRPr="00A24235">
              <w:rPr>
                <w:rFonts w:eastAsia="Calibri" w:cs="Arial"/>
                <w:lang w:val="es-CO"/>
              </w:rPr>
              <w:t xml:space="preserve"> en coordinacion </w:t>
            </w:r>
            <w:r w:rsidR="00A651C0" w:rsidRPr="00A24235">
              <w:rPr>
                <w:rFonts w:eastAsia="Calibri" w:cs="Arial"/>
                <w:lang w:val="es-CO"/>
              </w:rPr>
              <w:t>con</w:t>
            </w:r>
            <w:r w:rsidR="00090759" w:rsidRPr="00A24235">
              <w:rPr>
                <w:rFonts w:eastAsia="Calibri" w:cs="Arial"/>
                <w:lang w:val="es-CO"/>
              </w:rPr>
              <w:t xml:space="preserve"> la consultoría de </w:t>
            </w:r>
            <w:r w:rsidR="008E3015" w:rsidRPr="00A24235">
              <w:rPr>
                <w:rFonts w:eastAsia="Calibri" w:cs="Arial"/>
                <w:lang w:val="es-CO"/>
              </w:rPr>
              <w:t>planeación y presupuestación con enfoque de g</w:t>
            </w:r>
            <w:r w:rsidR="00CF06A8" w:rsidRPr="00A24235">
              <w:rPr>
                <w:rFonts w:eastAsia="Calibri" w:cs="Arial"/>
                <w:lang w:val="es-CO"/>
              </w:rPr>
              <w:t>é</w:t>
            </w:r>
            <w:r w:rsidR="008E3015" w:rsidRPr="00A24235">
              <w:rPr>
                <w:rFonts w:eastAsia="Calibri" w:cs="Arial"/>
                <w:lang w:val="es-CO"/>
              </w:rPr>
              <w:t xml:space="preserve">nero </w:t>
            </w:r>
            <w:r w:rsidR="00090759" w:rsidRPr="00A24235">
              <w:rPr>
                <w:rFonts w:eastAsia="Calibri" w:cs="Arial"/>
                <w:lang w:val="es-CO"/>
              </w:rPr>
              <w:t>de ONU Mujeres.</w:t>
            </w:r>
          </w:p>
          <w:p w14:paraId="35A8FD99" w14:textId="00AFE158" w:rsidR="00F71948" w:rsidRPr="00A24235" w:rsidRDefault="00F71948" w:rsidP="00F71948">
            <w:pPr>
              <w:numPr>
                <w:ilvl w:val="1"/>
                <w:numId w:val="8"/>
              </w:numPr>
              <w:spacing w:after="120"/>
              <w:ind w:left="714" w:hanging="357"/>
              <w:contextualSpacing/>
              <w:jc w:val="both"/>
              <w:rPr>
                <w:rFonts w:eastAsia="Calibri" w:cs="Arial"/>
                <w:lang w:val="es-CO"/>
              </w:rPr>
            </w:pPr>
            <w:r w:rsidRPr="00A24235">
              <w:rPr>
                <w:rFonts w:eastAsia="Calibri" w:cs="Arial"/>
                <w:lang w:val="es-CO"/>
              </w:rPr>
              <w:lastRenderedPageBreak/>
              <w:t>Realizar reuniones para dinamizar y promover la conmemoración de fechas emblemáticas por los derechos de las mujeres en coordinación con mecanismos de g</w:t>
            </w:r>
            <w:r w:rsidR="00A24235" w:rsidRPr="00A24235">
              <w:rPr>
                <w:rFonts w:eastAsia="Calibri" w:cs="Arial"/>
                <w:lang w:val="es-CO"/>
              </w:rPr>
              <w:t>é</w:t>
            </w:r>
            <w:r w:rsidRPr="00A24235">
              <w:rPr>
                <w:rFonts w:eastAsia="Calibri" w:cs="Arial"/>
                <w:lang w:val="es-CO"/>
              </w:rPr>
              <w:t>nero</w:t>
            </w:r>
            <w:r w:rsidR="00A24235" w:rsidRPr="00A24235">
              <w:rPr>
                <w:rFonts w:eastAsia="Calibri" w:cs="Arial"/>
                <w:lang w:val="es-CO"/>
              </w:rPr>
              <w:t xml:space="preserve"> y organizaciones de mujeres.</w:t>
            </w:r>
          </w:p>
          <w:p w14:paraId="52F74A8B" w14:textId="0A76AEDC" w:rsidR="00F71948" w:rsidRPr="00A24235" w:rsidRDefault="002A2067" w:rsidP="00F71948">
            <w:pPr>
              <w:numPr>
                <w:ilvl w:val="1"/>
                <w:numId w:val="8"/>
              </w:numPr>
              <w:spacing w:after="120"/>
              <w:ind w:left="714" w:hanging="357"/>
              <w:contextualSpacing/>
              <w:jc w:val="both"/>
              <w:rPr>
                <w:rFonts w:eastAsia="Calibri" w:cs="Arial"/>
                <w:lang w:val="es-CO"/>
              </w:rPr>
            </w:pPr>
            <w:r w:rsidRPr="00A24235">
              <w:rPr>
                <w:rFonts w:eastAsia="Calibri" w:cs="Arial"/>
                <w:lang w:val="es-ES"/>
              </w:rPr>
              <w:t xml:space="preserve">Acompañar las reuniones solicitadas por la </w:t>
            </w:r>
            <w:r w:rsidR="00050661" w:rsidRPr="00A24235">
              <w:rPr>
                <w:rFonts w:eastAsia="Calibri" w:cs="Arial"/>
                <w:lang w:val="es-ES"/>
              </w:rPr>
              <w:t xml:space="preserve">Oficial Territorial de ONU Mujeres en </w:t>
            </w:r>
            <w:r w:rsidR="00F862D2" w:rsidRPr="00A24235">
              <w:rPr>
                <w:rFonts w:eastAsia="Calibri" w:cs="Arial"/>
                <w:lang w:val="es-ES"/>
              </w:rPr>
              <w:t>Meta</w:t>
            </w:r>
          </w:p>
          <w:p w14:paraId="257FEE95" w14:textId="6ABDED17" w:rsidR="00F71948" w:rsidRPr="00A24235" w:rsidRDefault="002A2067" w:rsidP="00F71948">
            <w:pPr>
              <w:numPr>
                <w:ilvl w:val="1"/>
                <w:numId w:val="8"/>
              </w:numPr>
              <w:spacing w:after="120"/>
              <w:ind w:left="714" w:hanging="357"/>
              <w:contextualSpacing/>
              <w:jc w:val="both"/>
              <w:rPr>
                <w:rFonts w:eastAsia="Calibri" w:cs="Arial"/>
                <w:lang w:val="es-CO"/>
              </w:rPr>
            </w:pPr>
            <w:r w:rsidRPr="00A24235">
              <w:rPr>
                <w:rFonts w:eastAsia="Calibri" w:cs="Arial"/>
                <w:lang w:val="es-ES"/>
              </w:rPr>
              <w:t xml:space="preserve">Realizar acompañamiento técnico </w:t>
            </w:r>
            <w:r w:rsidR="003D04C7" w:rsidRPr="00A24235">
              <w:rPr>
                <w:rFonts w:eastAsia="Calibri" w:cs="Arial"/>
                <w:lang w:val="es-CO"/>
              </w:rPr>
              <w:t>a las misiones del donante</w:t>
            </w:r>
            <w:r w:rsidR="002165B0">
              <w:rPr>
                <w:rFonts w:eastAsia="Calibri" w:cs="Arial"/>
                <w:lang w:val="es-ES"/>
              </w:rPr>
              <w:t xml:space="preserve"> en caso de que se requiera.</w:t>
            </w:r>
          </w:p>
          <w:p w14:paraId="4B07AB33" w14:textId="77777777" w:rsidR="00F71948" w:rsidRPr="00A24235" w:rsidRDefault="002A2067" w:rsidP="00F71948">
            <w:pPr>
              <w:numPr>
                <w:ilvl w:val="1"/>
                <w:numId w:val="8"/>
              </w:numPr>
              <w:spacing w:after="120"/>
              <w:ind w:left="714" w:hanging="357"/>
              <w:contextualSpacing/>
              <w:jc w:val="both"/>
              <w:rPr>
                <w:rFonts w:eastAsia="Calibri" w:cs="Arial"/>
                <w:lang w:val="es-CO"/>
              </w:rPr>
            </w:pPr>
            <w:r w:rsidRPr="00A24235">
              <w:rPr>
                <w:rFonts w:eastAsia="Calibri" w:cs="Arial"/>
                <w:lang w:val="es-ES"/>
              </w:rPr>
              <w:t>Realizar notas de archivo de las reuniones.</w:t>
            </w:r>
          </w:p>
          <w:p w14:paraId="55E25C3F" w14:textId="77777777" w:rsidR="00F71948" w:rsidRPr="00A24235" w:rsidRDefault="002A2067" w:rsidP="00F71948">
            <w:pPr>
              <w:numPr>
                <w:ilvl w:val="1"/>
                <w:numId w:val="8"/>
              </w:numPr>
              <w:spacing w:after="120"/>
              <w:ind w:left="714" w:hanging="357"/>
              <w:contextualSpacing/>
              <w:jc w:val="both"/>
              <w:rPr>
                <w:rFonts w:eastAsia="Calibri" w:cs="Arial"/>
                <w:lang w:val="es-CO"/>
              </w:rPr>
            </w:pPr>
            <w:r w:rsidRPr="00A24235">
              <w:rPr>
                <w:rFonts w:eastAsia="Calibri" w:cs="Arial"/>
                <w:lang w:val="es-ES"/>
              </w:rPr>
              <w:t xml:space="preserve">Presentar un informe final sobre el desarrollo de la consultoría que incluya: a) actividades realizadas y resultados, b) resumen de </w:t>
            </w:r>
            <w:r w:rsidRPr="00A24235">
              <w:rPr>
                <w:rFonts w:eastAsia="Calibri" w:cs="Arial"/>
                <w:lang w:val="es-CO"/>
              </w:rPr>
              <w:t>recomendaciones y c)</w:t>
            </w:r>
            <w:r w:rsidRPr="00A24235">
              <w:rPr>
                <w:rFonts w:eastAsia="Calibri" w:cs="Arial"/>
                <w:lang w:val="es-ES"/>
              </w:rPr>
              <w:t xml:space="preserve"> anexo: copia digital de todos los productos de la consultoría.</w:t>
            </w:r>
          </w:p>
          <w:p w14:paraId="15165577" w14:textId="189D2221" w:rsidR="00160B71" w:rsidRPr="00A24235" w:rsidRDefault="002A2067" w:rsidP="00F71948">
            <w:pPr>
              <w:numPr>
                <w:ilvl w:val="1"/>
                <w:numId w:val="8"/>
              </w:numPr>
              <w:spacing w:after="120"/>
              <w:ind w:left="714" w:hanging="357"/>
              <w:contextualSpacing/>
              <w:jc w:val="both"/>
              <w:rPr>
                <w:rFonts w:eastAsia="Calibri" w:cs="Arial"/>
                <w:lang w:val="es-CO"/>
              </w:rPr>
            </w:pPr>
            <w:r w:rsidRPr="00A24235">
              <w:rPr>
                <w:rFonts w:eastAsia="Calibri" w:cs="Arial"/>
                <w:lang w:val="es-ES"/>
              </w:rPr>
              <w:t xml:space="preserve">Asegurar la comunicación regular con la Oficial Territorial de ONU Mujeres en </w:t>
            </w:r>
            <w:r w:rsidR="00B370E6" w:rsidRPr="00A24235">
              <w:rPr>
                <w:rFonts w:eastAsia="Calibri" w:cs="Arial"/>
                <w:lang w:val="es-ES"/>
              </w:rPr>
              <w:t>Meta</w:t>
            </w:r>
            <w:r w:rsidRPr="00A24235">
              <w:rPr>
                <w:rFonts w:eastAsia="Calibri" w:cs="Arial"/>
                <w:lang w:val="es-ES"/>
              </w:rPr>
              <w:t xml:space="preserve">, administrativa y con otros socios claves </w:t>
            </w:r>
            <w:proofErr w:type="gramStart"/>
            <w:r w:rsidRPr="00A24235">
              <w:rPr>
                <w:rFonts w:eastAsia="Calibri" w:cs="Arial"/>
                <w:lang w:val="es-ES"/>
              </w:rPr>
              <w:t>de acuerdo a</w:t>
            </w:r>
            <w:proofErr w:type="gramEnd"/>
            <w:r w:rsidRPr="00A24235">
              <w:rPr>
                <w:rFonts w:eastAsia="Calibri" w:cs="Arial"/>
                <w:lang w:val="es-ES"/>
              </w:rPr>
              <w:t xml:space="preserve"> los objetivos de la consultoría. </w:t>
            </w:r>
          </w:p>
          <w:p w14:paraId="7B99085F" w14:textId="6551FAFB" w:rsidR="00BE2EBD" w:rsidRPr="00BE2EBD" w:rsidRDefault="00BE2EBD" w:rsidP="00BE2EBD">
            <w:pPr>
              <w:spacing w:after="120"/>
              <w:ind w:left="714"/>
              <w:contextualSpacing/>
              <w:jc w:val="both"/>
              <w:rPr>
                <w:rFonts w:eastAsia="Calibri" w:cs="Arial"/>
                <w:lang w:val="es-ES"/>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8772EB" w14:paraId="75EC397E" w14:textId="77777777" w:rsidTr="006F6AF0">
        <w:trPr>
          <w:gridAfter w:val="1"/>
          <w:wAfter w:w="120" w:type="dxa"/>
          <w:trHeight w:val="779"/>
        </w:trPr>
        <w:tc>
          <w:tcPr>
            <w:tcW w:w="9351" w:type="dxa"/>
            <w:gridSpan w:val="2"/>
          </w:tcPr>
          <w:tbl>
            <w:tblPr>
              <w:tblStyle w:val="TableGrid"/>
              <w:tblW w:w="0" w:type="auto"/>
              <w:tblLook w:val="04A0" w:firstRow="1" w:lastRow="0" w:firstColumn="1" w:lastColumn="0" w:noHBand="0" w:noVBand="1"/>
            </w:tblPr>
            <w:tblGrid>
              <w:gridCol w:w="4562"/>
              <w:gridCol w:w="4563"/>
            </w:tblGrid>
            <w:tr w:rsidR="00A24235" w14:paraId="53648FEB" w14:textId="77777777" w:rsidTr="00A24235">
              <w:tc>
                <w:tcPr>
                  <w:tcW w:w="4562" w:type="dxa"/>
                </w:tcPr>
                <w:p w14:paraId="3D194048" w14:textId="43BF713F" w:rsidR="00A24235" w:rsidRDefault="00121C7A" w:rsidP="00121C7A">
                  <w:pPr>
                    <w:jc w:val="center"/>
                    <w:rPr>
                      <w:b/>
                    </w:rPr>
                  </w:pPr>
                  <w:r>
                    <w:rPr>
                      <w:b/>
                    </w:rPr>
                    <w:t>PRODUCTOS</w:t>
                  </w:r>
                </w:p>
              </w:tc>
              <w:tc>
                <w:tcPr>
                  <w:tcW w:w="4563" w:type="dxa"/>
                </w:tcPr>
                <w:p w14:paraId="0CC3ECEA" w14:textId="3E8B0BBB" w:rsidR="00A24235" w:rsidRDefault="00121C7A" w:rsidP="00121C7A">
                  <w:pPr>
                    <w:pStyle w:val="NoSpacing"/>
                    <w:jc w:val="center"/>
                    <w:rPr>
                      <w:b/>
                    </w:rPr>
                  </w:pPr>
                  <w:r>
                    <w:rPr>
                      <w:b/>
                    </w:rPr>
                    <w:t>PORCENTAJES DE PAGOS</w:t>
                  </w:r>
                </w:p>
              </w:tc>
            </w:tr>
            <w:tr w:rsidR="00A24235" w14:paraId="592127CA" w14:textId="77777777" w:rsidTr="00A24235">
              <w:tc>
                <w:tcPr>
                  <w:tcW w:w="4562" w:type="dxa"/>
                </w:tcPr>
                <w:p w14:paraId="54CE9689" w14:textId="77777777" w:rsidR="00A24235" w:rsidRPr="00A24235" w:rsidRDefault="00A24235" w:rsidP="00A24235">
                  <w:pPr>
                    <w:jc w:val="both"/>
                    <w:rPr>
                      <w:lang w:val="es-ES_tradnl"/>
                    </w:rPr>
                  </w:pPr>
                  <w:r w:rsidRPr="00A24235">
                    <w:rPr>
                      <w:b/>
                      <w:lang w:val="es-ES_tradnl"/>
                    </w:rPr>
                    <w:t>Producto No. 1</w:t>
                  </w:r>
                  <w:r w:rsidRPr="00A24235">
                    <w:rPr>
                      <w:lang w:val="es-ES_tradnl"/>
                    </w:rPr>
                    <w:t>: Plan de trabajo.</w:t>
                  </w:r>
                </w:p>
                <w:p w14:paraId="53F20C14" w14:textId="3DD4FDEC" w:rsidR="00A24235" w:rsidRPr="00393C50" w:rsidRDefault="00A24235" w:rsidP="00121C7A">
                  <w:pPr>
                    <w:rPr>
                      <w:b/>
                      <w:lang w:val="es-CO"/>
                    </w:rPr>
                  </w:pPr>
                  <w:r w:rsidRPr="00A24235">
                    <w:rPr>
                      <w:lang w:val="es-ES_tradnl"/>
                    </w:rPr>
                    <w:t xml:space="preserve">Tiempo de entrega:  8 </w:t>
                  </w:r>
                  <w:proofErr w:type="spellStart"/>
                  <w:r w:rsidRPr="00A24235">
                    <w:rPr>
                      <w:lang w:val="es-ES_tradnl"/>
                    </w:rPr>
                    <w:t>dias</w:t>
                  </w:r>
                  <w:proofErr w:type="spellEnd"/>
                  <w:r w:rsidRPr="00A24235">
                    <w:rPr>
                      <w:lang w:val="es-ES_tradnl"/>
                    </w:rPr>
                    <w:t xml:space="preserve"> después de firmado el contrato.</w:t>
                  </w:r>
                </w:p>
              </w:tc>
              <w:tc>
                <w:tcPr>
                  <w:tcW w:w="4563" w:type="dxa"/>
                </w:tcPr>
                <w:p w14:paraId="07C62FB7" w14:textId="2E8FFEB6" w:rsidR="00A24235" w:rsidRDefault="00121C7A" w:rsidP="00121C7A">
                  <w:pPr>
                    <w:pStyle w:val="NoSpacing"/>
                    <w:jc w:val="center"/>
                    <w:rPr>
                      <w:b/>
                    </w:rPr>
                  </w:pPr>
                  <w:r w:rsidRPr="00A24235">
                    <w:rPr>
                      <w:lang w:val="es-ES_tradnl"/>
                    </w:rPr>
                    <w:t>0%.</w:t>
                  </w:r>
                </w:p>
              </w:tc>
            </w:tr>
            <w:tr w:rsidR="00A24235" w:rsidRPr="00121C7A" w14:paraId="1426F42D" w14:textId="77777777" w:rsidTr="00A24235">
              <w:tc>
                <w:tcPr>
                  <w:tcW w:w="4562" w:type="dxa"/>
                </w:tcPr>
                <w:p w14:paraId="69FB11B4" w14:textId="77777777" w:rsidR="00121C7A" w:rsidRPr="00121C7A" w:rsidRDefault="00121C7A" w:rsidP="00121C7A">
                  <w:pPr>
                    <w:jc w:val="both"/>
                    <w:rPr>
                      <w:lang w:val="es-ES_tradnl"/>
                    </w:rPr>
                  </w:pPr>
                  <w:r w:rsidRPr="00121C7A">
                    <w:rPr>
                      <w:b/>
                      <w:lang w:val="es-ES_tradnl"/>
                    </w:rPr>
                    <w:t>Producto No. 2:</w:t>
                  </w:r>
                  <w:r w:rsidRPr="00121C7A">
                    <w:rPr>
                      <w:lang w:val="es-ES_tradnl"/>
                    </w:rPr>
                    <w:t xml:space="preserve"> Informe técnico de las actividades y acciones para la formulación de proyectos del SNR y otras convocatorias y formación de los equipos de los mecanismos de género y enlaces de género de los municipios priorizados.</w:t>
                  </w:r>
                </w:p>
                <w:p w14:paraId="5FE3161B" w14:textId="77777777" w:rsidR="00121C7A" w:rsidRPr="00121C7A" w:rsidRDefault="00121C7A" w:rsidP="00121C7A">
                  <w:pPr>
                    <w:pStyle w:val="ListParagraph"/>
                    <w:jc w:val="both"/>
                    <w:rPr>
                      <w:b/>
                      <w:bCs/>
                      <w:lang w:val="es-ES_tradnl"/>
                    </w:rPr>
                  </w:pPr>
                </w:p>
                <w:p w14:paraId="680065F1" w14:textId="7B205756" w:rsidR="00A24235" w:rsidRPr="00121C7A" w:rsidRDefault="00121C7A" w:rsidP="00121C7A">
                  <w:pPr>
                    <w:jc w:val="both"/>
                    <w:rPr>
                      <w:lang w:val="es-ES_tradnl"/>
                    </w:rPr>
                  </w:pPr>
                  <w:r w:rsidRPr="00121C7A">
                    <w:rPr>
                      <w:b/>
                      <w:bCs/>
                      <w:lang w:val="es-ES_tradnl"/>
                    </w:rPr>
                    <w:t>Tiempo de entrega:</w:t>
                  </w:r>
                  <w:r w:rsidRPr="00A24235">
                    <w:rPr>
                      <w:lang w:val="es-ES_tradnl"/>
                    </w:rPr>
                    <w:t xml:space="preserve"> 1</w:t>
                  </w:r>
                  <w:r w:rsidR="00393C50">
                    <w:rPr>
                      <w:lang w:val="es-ES_tradnl"/>
                    </w:rPr>
                    <w:t>5</w:t>
                  </w:r>
                  <w:r w:rsidRPr="00A24235">
                    <w:rPr>
                      <w:lang w:val="es-ES_tradnl"/>
                    </w:rPr>
                    <w:t xml:space="preserve"> </w:t>
                  </w:r>
                  <w:r w:rsidR="00393C50">
                    <w:rPr>
                      <w:lang w:val="es-ES_tradnl"/>
                    </w:rPr>
                    <w:t>días</w:t>
                  </w:r>
                  <w:r w:rsidRPr="00A24235">
                    <w:rPr>
                      <w:lang w:val="es-ES_tradnl"/>
                    </w:rPr>
                    <w:t xml:space="preserve"> después de firmado el contrato.</w:t>
                  </w:r>
                </w:p>
              </w:tc>
              <w:tc>
                <w:tcPr>
                  <w:tcW w:w="4563" w:type="dxa"/>
                </w:tcPr>
                <w:p w14:paraId="7253CE87" w14:textId="1ED005BE" w:rsidR="00A24235" w:rsidRDefault="00121C7A" w:rsidP="00121C7A">
                  <w:pPr>
                    <w:pStyle w:val="NoSpacing"/>
                    <w:jc w:val="center"/>
                    <w:rPr>
                      <w:b/>
                    </w:rPr>
                  </w:pPr>
                  <w:r w:rsidRPr="00A24235">
                    <w:rPr>
                      <w:lang w:val="es-ES_tradnl"/>
                    </w:rPr>
                    <w:t>30%.</w:t>
                  </w:r>
                </w:p>
              </w:tc>
            </w:tr>
            <w:tr w:rsidR="00A24235" w:rsidRPr="00121C7A" w14:paraId="59F3A50C" w14:textId="77777777" w:rsidTr="00A24235">
              <w:tc>
                <w:tcPr>
                  <w:tcW w:w="4562" w:type="dxa"/>
                </w:tcPr>
                <w:p w14:paraId="395AE7CD" w14:textId="2B36DD92" w:rsidR="00121C7A" w:rsidRDefault="00121C7A" w:rsidP="00121C7A">
                  <w:pPr>
                    <w:jc w:val="both"/>
                    <w:rPr>
                      <w:lang w:val="es-ES_tradnl"/>
                    </w:rPr>
                  </w:pPr>
                  <w:r w:rsidRPr="00121C7A">
                    <w:rPr>
                      <w:b/>
                      <w:lang w:val="es-ES_tradnl"/>
                    </w:rPr>
                    <w:t>Producto No. 3</w:t>
                  </w:r>
                  <w:r w:rsidRPr="00121C7A">
                    <w:rPr>
                      <w:lang w:val="es-ES_tradnl"/>
                    </w:rPr>
                    <w:t xml:space="preserve">: Informe técnico del seguimiento para la transversalización de </w:t>
                  </w:r>
                  <w:proofErr w:type="gramStart"/>
                  <w:r w:rsidRPr="00121C7A">
                    <w:rPr>
                      <w:lang w:val="es-ES_tradnl"/>
                    </w:rPr>
                    <w:t>género  y</w:t>
                  </w:r>
                  <w:proofErr w:type="gramEnd"/>
                  <w:r w:rsidRPr="00121C7A">
                    <w:rPr>
                      <w:lang w:val="es-ES_tradnl"/>
                    </w:rPr>
                    <w:t xml:space="preserve"> presupuestación con enfoque de género en la Gobernación y alcaldías con trazadores presupuestales de los municipios priorizados. </w:t>
                  </w:r>
                </w:p>
                <w:p w14:paraId="25DECF20" w14:textId="77777777" w:rsidR="00121C7A" w:rsidRDefault="00121C7A" w:rsidP="00121C7A">
                  <w:pPr>
                    <w:jc w:val="both"/>
                    <w:rPr>
                      <w:lang w:val="es-ES_tradnl"/>
                    </w:rPr>
                  </w:pPr>
                </w:p>
                <w:p w14:paraId="357221D0" w14:textId="061315FD" w:rsidR="00A24235" w:rsidRPr="00121C7A" w:rsidRDefault="00121C7A" w:rsidP="00121C7A">
                  <w:pPr>
                    <w:jc w:val="both"/>
                    <w:rPr>
                      <w:lang w:val="es-ES_tradnl"/>
                    </w:rPr>
                  </w:pPr>
                  <w:r w:rsidRPr="00121C7A">
                    <w:rPr>
                      <w:b/>
                      <w:bCs/>
                      <w:lang w:val="es-ES_tradnl"/>
                    </w:rPr>
                    <w:t>Tiempo de entrega:</w:t>
                  </w:r>
                  <w:r>
                    <w:rPr>
                      <w:b/>
                      <w:bCs/>
                      <w:lang w:val="es-ES_tradnl"/>
                    </w:rPr>
                    <w:t xml:space="preserve"> </w:t>
                  </w:r>
                  <w:r w:rsidR="00393C50">
                    <w:rPr>
                      <w:b/>
                      <w:bCs/>
                      <w:lang w:val="es-ES_tradnl"/>
                    </w:rPr>
                    <w:t xml:space="preserve">2 </w:t>
                  </w:r>
                  <w:r w:rsidRPr="00121C7A">
                    <w:rPr>
                      <w:lang w:val="es-ES_tradnl"/>
                    </w:rPr>
                    <w:t>meses después de firmado el contrato.</w:t>
                  </w:r>
                </w:p>
              </w:tc>
              <w:tc>
                <w:tcPr>
                  <w:tcW w:w="4563" w:type="dxa"/>
                </w:tcPr>
                <w:p w14:paraId="7687FCA1" w14:textId="0C621E73" w:rsidR="00A24235" w:rsidRDefault="00121C7A" w:rsidP="00121C7A">
                  <w:pPr>
                    <w:pStyle w:val="NoSpacing"/>
                    <w:jc w:val="center"/>
                    <w:rPr>
                      <w:b/>
                    </w:rPr>
                  </w:pPr>
                  <w:r w:rsidRPr="00A24235">
                    <w:rPr>
                      <w:lang w:val="es-ES_tradnl"/>
                    </w:rPr>
                    <w:t>30%.</w:t>
                  </w:r>
                </w:p>
              </w:tc>
            </w:tr>
            <w:tr w:rsidR="00121C7A" w:rsidRPr="00121C7A" w14:paraId="33FF6F66" w14:textId="77777777" w:rsidTr="00A24235">
              <w:tc>
                <w:tcPr>
                  <w:tcW w:w="4562" w:type="dxa"/>
                </w:tcPr>
                <w:p w14:paraId="27E3AED2" w14:textId="77777777" w:rsidR="00121C7A" w:rsidRPr="00121C7A" w:rsidRDefault="00121C7A" w:rsidP="00121C7A">
                  <w:pPr>
                    <w:jc w:val="both"/>
                    <w:rPr>
                      <w:lang w:val="es-ES_tradnl"/>
                    </w:rPr>
                  </w:pPr>
                  <w:r w:rsidRPr="00121C7A">
                    <w:rPr>
                      <w:b/>
                      <w:lang w:val="es-ES_tradnl"/>
                    </w:rPr>
                    <w:t>Producto No. 4</w:t>
                  </w:r>
                  <w:r w:rsidRPr="00121C7A">
                    <w:rPr>
                      <w:lang w:val="es-ES_tradnl"/>
                    </w:rPr>
                    <w:t>: Informe final sobre el desarrollo de la consultoría que incluya un resumen de las actividades realizadas de las fechas emblemáticas por los derechos de las mujeres y los resultados obtenidos, y las notas de archivo de todas las reuniones.</w:t>
                  </w:r>
                </w:p>
                <w:p w14:paraId="64B66D74" w14:textId="77777777" w:rsidR="00121C7A" w:rsidRPr="00A24235" w:rsidRDefault="00121C7A" w:rsidP="00121C7A">
                  <w:pPr>
                    <w:pStyle w:val="ListParagraph"/>
                    <w:jc w:val="both"/>
                    <w:rPr>
                      <w:lang w:val="es-ES_tradnl"/>
                    </w:rPr>
                  </w:pPr>
                </w:p>
                <w:p w14:paraId="4834E49C" w14:textId="3857D6DA" w:rsidR="00121C7A" w:rsidRPr="00121C7A" w:rsidRDefault="00121C7A" w:rsidP="00121C7A">
                  <w:pPr>
                    <w:rPr>
                      <w:b/>
                      <w:lang w:val="es-ES_tradnl"/>
                    </w:rPr>
                  </w:pPr>
                  <w:r w:rsidRPr="00121C7A">
                    <w:rPr>
                      <w:b/>
                      <w:bCs/>
                      <w:lang w:val="es-ES_tradnl"/>
                    </w:rPr>
                    <w:t>Tiempo de entrega:</w:t>
                  </w:r>
                  <w:r w:rsidRPr="00A24235">
                    <w:rPr>
                      <w:lang w:val="es-ES_tradnl"/>
                    </w:rPr>
                    <w:t xml:space="preserve"> </w:t>
                  </w:r>
                  <w:r w:rsidR="00393C50">
                    <w:rPr>
                      <w:lang w:val="es-ES_tradnl"/>
                    </w:rPr>
                    <w:t>4</w:t>
                  </w:r>
                  <w:r w:rsidRPr="00A24235">
                    <w:rPr>
                      <w:lang w:val="es-ES_tradnl"/>
                    </w:rPr>
                    <w:t xml:space="preserve"> meses después de firmado el contrato.</w:t>
                  </w:r>
                </w:p>
              </w:tc>
              <w:tc>
                <w:tcPr>
                  <w:tcW w:w="4563" w:type="dxa"/>
                </w:tcPr>
                <w:p w14:paraId="30331D7F" w14:textId="5A8E4BD1" w:rsidR="00121C7A" w:rsidRDefault="00121C7A" w:rsidP="00121C7A">
                  <w:pPr>
                    <w:pStyle w:val="NoSpacing"/>
                    <w:jc w:val="center"/>
                    <w:rPr>
                      <w:b/>
                    </w:rPr>
                  </w:pPr>
                  <w:r w:rsidRPr="00A24235">
                    <w:rPr>
                      <w:lang w:val="es-ES_tradnl"/>
                    </w:rPr>
                    <w:t>40 %.</w:t>
                  </w:r>
                </w:p>
              </w:tc>
            </w:tr>
          </w:tbl>
          <w:p w14:paraId="7E289515" w14:textId="729D5037" w:rsidR="006F6AF0" w:rsidRPr="00A24235" w:rsidRDefault="006F6AF0" w:rsidP="006F6AF0">
            <w:pPr>
              <w:rPr>
                <w:b/>
                <w:lang w:val="es-ES_tradnl"/>
              </w:rPr>
            </w:pPr>
          </w:p>
        </w:tc>
      </w:tr>
      <w:tr w:rsidR="00AE75EB" w:rsidRPr="00687E36"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t xml:space="preserve">VI. Remuneración y Forma de </w:t>
            </w:r>
            <w:r>
              <w:rPr>
                <w:rFonts w:cs="Arial"/>
                <w:sz w:val="20"/>
                <w:szCs w:val="20"/>
                <w:lang w:val="es-CO"/>
              </w:rPr>
              <w:t>Pago</w:t>
            </w:r>
          </w:p>
        </w:tc>
      </w:tr>
      <w:tr w:rsidR="00AE75EB" w:rsidRPr="00687E36" w14:paraId="5866B282" w14:textId="77777777" w:rsidTr="003571FB">
        <w:trPr>
          <w:gridAfter w:val="1"/>
          <w:wAfter w:w="120" w:type="dxa"/>
        </w:trPr>
        <w:tc>
          <w:tcPr>
            <w:tcW w:w="9351" w:type="dxa"/>
            <w:gridSpan w:val="2"/>
          </w:tcPr>
          <w:p w14:paraId="7A99BEC6" w14:textId="5C87589B"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 xml:space="preserve">El (a) consultor/a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050661">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323ACF98" w14:textId="153AD0B0" w:rsidR="00873CF0" w:rsidRDefault="00873CF0" w:rsidP="004251D9">
            <w:pPr>
              <w:widowControl w:val="0"/>
              <w:overflowPunct w:val="0"/>
              <w:adjustRightInd w:val="0"/>
              <w:contextualSpacing/>
              <w:jc w:val="both"/>
              <w:rPr>
                <w:rFonts w:cs="Arial"/>
                <w:szCs w:val="20"/>
                <w:lang w:val="es-ES_tradnl"/>
              </w:rPr>
            </w:pPr>
          </w:p>
          <w:p w14:paraId="5BB99B23"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197C9700" w:rsidR="00050661" w:rsidRPr="00C620F3" w:rsidRDefault="00050661" w:rsidP="00873CF0">
            <w:pPr>
              <w:widowControl w:val="0"/>
              <w:overflowPunct w:val="0"/>
              <w:adjustRightInd w:val="0"/>
              <w:contextualSpacing/>
              <w:jc w:val="both"/>
              <w:rPr>
                <w:rFonts w:cs="Arial"/>
                <w:szCs w:val="20"/>
                <w:lang w:val="es-CO"/>
              </w:rPr>
            </w:pPr>
          </w:p>
        </w:tc>
      </w:tr>
      <w:tr w:rsidR="00873CF0" w:rsidRPr="00687E36"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687E36" w14:paraId="4B262393" w14:textId="77777777" w:rsidTr="003571FB">
        <w:trPr>
          <w:gridAfter w:val="1"/>
          <w:wAfter w:w="120" w:type="dxa"/>
        </w:trPr>
        <w:tc>
          <w:tcPr>
            <w:tcW w:w="9351" w:type="dxa"/>
            <w:gridSpan w:val="2"/>
          </w:tcPr>
          <w:p w14:paraId="676C86F2" w14:textId="22F441DA"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 ONU Mujeres presentará</w:t>
            </w:r>
            <w:r w:rsidRPr="00873CF0">
              <w:rPr>
                <w:rFonts w:cs="Arial"/>
                <w:szCs w:val="20"/>
                <w:lang w:val="es-ES_tradnl"/>
              </w:rPr>
              <w:t xml:space="preserve"> a el/la Consultor/a los insumos relevantes necesarios y toda la información que facilite el contexto </w:t>
            </w:r>
            <w:r>
              <w:rPr>
                <w:rFonts w:cs="Arial"/>
                <w:szCs w:val="20"/>
                <w:lang w:val="es-ES_tradnl"/>
              </w:rPr>
              <w:t xml:space="preserve">de </w:t>
            </w:r>
            <w:proofErr w:type="gramStart"/>
            <w:r>
              <w:rPr>
                <w:rFonts w:cs="Arial"/>
                <w:szCs w:val="20"/>
                <w:lang w:val="es-ES_tradnl"/>
              </w:rPr>
              <w:t>la  consultoría</w:t>
            </w:r>
            <w:proofErr w:type="gramEnd"/>
            <w:r>
              <w:rPr>
                <w:rFonts w:cs="Arial"/>
                <w:szCs w:val="20"/>
                <w:lang w:val="es-ES_tradnl"/>
              </w:rPr>
              <w:t>.</w:t>
            </w:r>
          </w:p>
          <w:p w14:paraId="0F8F0B42" w14:textId="77777777" w:rsidR="0054142A" w:rsidRDefault="0054142A" w:rsidP="00873CF0">
            <w:pPr>
              <w:jc w:val="both"/>
              <w:rPr>
                <w:rFonts w:cs="Arial"/>
                <w:szCs w:val="20"/>
                <w:lang w:val="es-ES_tradnl"/>
              </w:rPr>
            </w:pPr>
          </w:p>
          <w:p w14:paraId="60E5DA98" w14:textId="30021252" w:rsidR="00B76BA7" w:rsidRPr="00AA67D7" w:rsidRDefault="00B76BA7" w:rsidP="00B76BA7">
            <w:pPr>
              <w:jc w:val="both"/>
              <w:rPr>
                <w:rFonts w:cs="Arial"/>
                <w:szCs w:val="20"/>
                <w:lang w:val="es-ES_tradnl"/>
              </w:rPr>
            </w:pPr>
            <w:r w:rsidRPr="00AA67D7">
              <w:rPr>
                <w:rFonts w:eastAsia="Calibri" w:cs="Arial"/>
                <w:lang w:val="es-CO"/>
              </w:rPr>
              <w:t>Los viajes previstos para la consultoría son los siguientes:</w:t>
            </w:r>
          </w:p>
          <w:p w14:paraId="6CFFF12D" w14:textId="77777777" w:rsidR="00B76BA7" w:rsidRPr="005D27AD" w:rsidRDefault="00B76BA7" w:rsidP="00B76BA7">
            <w:pPr>
              <w:spacing w:after="200" w:line="276" w:lineRule="auto"/>
              <w:ind w:left="720"/>
              <w:contextualSpacing/>
              <w:jc w:val="both"/>
              <w:rPr>
                <w:rFonts w:eastAsia="Calibri" w:cs="Arial"/>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2572"/>
              <w:gridCol w:w="1538"/>
            </w:tblGrid>
            <w:tr w:rsidR="005D27AD" w:rsidRPr="00050661" w14:paraId="450CD948" w14:textId="77777777" w:rsidTr="00B370E6">
              <w:trPr>
                <w:jc w:val="center"/>
              </w:trPr>
              <w:tc>
                <w:tcPr>
                  <w:tcW w:w="2085" w:type="dxa"/>
                  <w:shd w:val="clear" w:color="auto" w:fill="auto"/>
                </w:tcPr>
                <w:p w14:paraId="31D44422" w14:textId="77777777" w:rsidR="00B76BA7" w:rsidRPr="00B370E6" w:rsidRDefault="00B76BA7" w:rsidP="00B76BA7">
                  <w:pPr>
                    <w:jc w:val="center"/>
                    <w:rPr>
                      <w:rFonts w:cs="Arial"/>
                      <w:b/>
                      <w:i/>
                      <w:sz w:val="22"/>
                      <w:szCs w:val="22"/>
                      <w:lang w:val="es-CO" w:eastAsia="es-CO"/>
                    </w:rPr>
                  </w:pPr>
                  <w:r w:rsidRPr="00B370E6">
                    <w:rPr>
                      <w:rFonts w:cs="Arial"/>
                      <w:b/>
                      <w:i/>
                      <w:sz w:val="22"/>
                      <w:szCs w:val="22"/>
                      <w:lang w:val="es-CO" w:eastAsia="es-CO"/>
                    </w:rPr>
                    <w:t>Ciudad de origen</w:t>
                  </w:r>
                </w:p>
              </w:tc>
              <w:tc>
                <w:tcPr>
                  <w:tcW w:w="2572" w:type="dxa"/>
                  <w:shd w:val="clear" w:color="auto" w:fill="auto"/>
                </w:tcPr>
                <w:p w14:paraId="37469EB3" w14:textId="77777777" w:rsidR="00B76BA7" w:rsidRPr="00B370E6" w:rsidRDefault="00B76BA7" w:rsidP="00B76BA7">
                  <w:pPr>
                    <w:jc w:val="center"/>
                    <w:rPr>
                      <w:rFonts w:cs="Arial"/>
                      <w:b/>
                      <w:i/>
                      <w:sz w:val="22"/>
                      <w:szCs w:val="22"/>
                      <w:lang w:val="es-CO" w:eastAsia="es-CO"/>
                    </w:rPr>
                  </w:pPr>
                  <w:r w:rsidRPr="00B370E6">
                    <w:rPr>
                      <w:rFonts w:cs="Arial"/>
                      <w:b/>
                      <w:i/>
                      <w:sz w:val="22"/>
                      <w:szCs w:val="22"/>
                      <w:lang w:val="es-CO" w:eastAsia="es-CO"/>
                    </w:rPr>
                    <w:t>Ciudad de destino</w:t>
                  </w:r>
                </w:p>
              </w:tc>
              <w:tc>
                <w:tcPr>
                  <w:tcW w:w="1538" w:type="dxa"/>
                  <w:shd w:val="clear" w:color="auto" w:fill="auto"/>
                </w:tcPr>
                <w:p w14:paraId="2B430468" w14:textId="77777777" w:rsidR="00B76BA7" w:rsidRPr="00B370E6" w:rsidRDefault="00B76BA7" w:rsidP="00B76BA7">
                  <w:pPr>
                    <w:jc w:val="center"/>
                    <w:rPr>
                      <w:rFonts w:cs="Arial"/>
                      <w:b/>
                      <w:i/>
                      <w:sz w:val="22"/>
                      <w:szCs w:val="22"/>
                      <w:lang w:val="es-CO" w:eastAsia="es-CO"/>
                    </w:rPr>
                  </w:pPr>
                  <w:r w:rsidRPr="00B370E6">
                    <w:rPr>
                      <w:rFonts w:cs="Arial"/>
                      <w:b/>
                      <w:i/>
                      <w:sz w:val="22"/>
                      <w:szCs w:val="22"/>
                      <w:lang w:val="es-CO" w:eastAsia="es-CO"/>
                    </w:rPr>
                    <w:t>Numero de noches</w:t>
                  </w:r>
                </w:p>
              </w:tc>
            </w:tr>
            <w:tr w:rsidR="005D27AD" w:rsidRPr="00050661" w14:paraId="481B0396" w14:textId="77777777" w:rsidTr="00B370E6">
              <w:trPr>
                <w:jc w:val="center"/>
              </w:trPr>
              <w:tc>
                <w:tcPr>
                  <w:tcW w:w="2085" w:type="dxa"/>
                  <w:shd w:val="clear" w:color="auto" w:fill="auto"/>
                </w:tcPr>
                <w:p w14:paraId="18F86E49" w14:textId="724243B8" w:rsidR="00B76BA7" w:rsidRPr="00B370E6" w:rsidRDefault="00B370E6" w:rsidP="00B76BA7">
                  <w:pPr>
                    <w:jc w:val="center"/>
                    <w:rPr>
                      <w:rFonts w:cs="Arial"/>
                      <w:sz w:val="22"/>
                      <w:szCs w:val="22"/>
                      <w:lang w:val="es-CO" w:eastAsia="es-CO"/>
                    </w:rPr>
                  </w:pPr>
                  <w:r w:rsidRPr="00B370E6">
                    <w:rPr>
                      <w:rFonts w:cs="Arial"/>
                      <w:sz w:val="22"/>
                      <w:szCs w:val="22"/>
                      <w:lang w:val="es-CO" w:eastAsia="es-CO"/>
                    </w:rPr>
                    <w:t>Villavicencio</w:t>
                  </w:r>
                </w:p>
              </w:tc>
              <w:tc>
                <w:tcPr>
                  <w:tcW w:w="2572" w:type="dxa"/>
                  <w:shd w:val="clear" w:color="auto" w:fill="auto"/>
                </w:tcPr>
                <w:p w14:paraId="0DAB92CE" w14:textId="3F39D459" w:rsidR="00B76BA7" w:rsidRPr="00B370E6" w:rsidRDefault="00B370E6" w:rsidP="00B76BA7">
                  <w:pPr>
                    <w:jc w:val="center"/>
                    <w:rPr>
                      <w:rFonts w:cs="Arial"/>
                      <w:sz w:val="22"/>
                      <w:szCs w:val="22"/>
                      <w:lang w:val="es-CO" w:eastAsia="es-CO"/>
                    </w:rPr>
                  </w:pPr>
                  <w:r>
                    <w:rPr>
                      <w:rFonts w:cs="Arial"/>
                      <w:sz w:val="22"/>
                      <w:szCs w:val="22"/>
                      <w:lang w:val="es-CO" w:eastAsia="es-CO"/>
                    </w:rPr>
                    <w:t>Granada -Meta</w:t>
                  </w:r>
                </w:p>
              </w:tc>
              <w:tc>
                <w:tcPr>
                  <w:tcW w:w="1538" w:type="dxa"/>
                  <w:shd w:val="clear" w:color="auto" w:fill="auto"/>
                </w:tcPr>
                <w:p w14:paraId="0A2BA9BA" w14:textId="56666337" w:rsidR="00B76BA7" w:rsidRPr="00A24235" w:rsidRDefault="00121C7A" w:rsidP="00B76BA7">
                  <w:pPr>
                    <w:jc w:val="center"/>
                    <w:rPr>
                      <w:rFonts w:cs="Arial"/>
                      <w:sz w:val="22"/>
                      <w:szCs w:val="22"/>
                      <w:lang w:val="es-CO" w:eastAsia="es-CO"/>
                    </w:rPr>
                  </w:pPr>
                  <w:r>
                    <w:rPr>
                      <w:rFonts w:cs="Arial"/>
                      <w:sz w:val="22"/>
                      <w:szCs w:val="22"/>
                      <w:lang w:val="es-CO" w:eastAsia="es-CO"/>
                    </w:rPr>
                    <w:t>3</w:t>
                  </w:r>
                  <w:r w:rsidR="00A24235" w:rsidRPr="00A24235">
                    <w:rPr>
                      <w:rFonts w:cs="Arial"/>
                      <w:sz w:val="22"/>
                      <w:szCs w:val="22"/>
                      <w:lang w:val="es-CO" w:eastAsia="es-CO"/>
                    </w:rPr>
                    <w:t xml:space="preserve"> noches</w:t>
                  </w:r>
                </w:p>
              </w:tc>
            </w:tr>
            <w:tr w:rsidR="00B370E6" w:rsidRPr="00050661" w14:paraId="7C673377" w14:textId="77777777" w:rsidTr="00B370E6">
              <w:trPr>
                <w:jc w:val="center"/>
              </w:trPr>
              <w:tc>
                <w:tcPr>
                  <w:tcW w:w="2085" w:type="dxa"/>
                  <w:shd w:val="clear" w:color="auto" w:fill="auto"/>
                </w:tcPr>
                <w:p w14:paraId="4F65621D" w14:textId="1E0195C3" w:rsidR="00B370E6" w:rsidRPr="00B370E6" w:rsidRDefault="00B370E6" w:rsidP="00B370E6">
                  <w:pPr>
                    <w:jc w:val="center"/>
                    <w:rPr>
                      <w:rFonts w:cs="Arial"/>
                      <w:sz w:val="22"/>
                      <w:szCs w:val="22"/>
                      <w:lang w:val="es-CO" w:eastAsia="es-CO"/>
                    </w:rPr>
                  </w:pPr>
                  <w:r w:rsidRPr="00B370E6">
                    <w:rPr>
                      <w:rFonts w:cs="Arial"/>
                      <w:sz w:val="22"/>
                      <w:szCs w:val="22"/>
                    </w:rPr>
                    <w:t>Villavicencio</w:t>
                  </w:r>
                </w:p>
              </w:tc>
              <w:tc>
                <w:tcPr>
                  <w:tcW w:w="2572" w:type="dxa"/>
                  <w:shd w:val="clear" w:color="auto" w:fill="auto"/>
                </w:tcPr>
                <w:p w14:paraId="7F71DD74" w14:textId="58E9752D" w:rsidR="00B370E6" w:rsidRPr="00B370E6" w:rsidRDefault="00B370E6" w:rsidP="00B370E6">
                  <w:pPr>
                    <w:jc w:val="center"/>
                    <w:rPr>
                      <w:rFonts w:cs="Arial"/>
                      <w:sz w:val="22"/>
                      <w:szCs w:val="22"/>
                      <w:lang w:val="es-CO" w:eastAsia="es-CO"/>
                    </w:rPr>
                  </w:pPr>
                  <w:r>
                    <w:rPr>
                      <w:rFonts w:cs="Arial"/>
                      <w:sz w:val="22"/>
                      <w:szCs w:val="22"/>
                      <w:lang w:val="es-CO" w:eastAsia="es-CO"/>
                    </w:rPr>
                    <w:t>Acacias - Meta</w:t>
                  </w:r>
                </w:p>
              </w:tc>
              <w:tc>
                <w:tcPr>
                  <w:tcW w:w="1538" w:type="dxa"/>
                  <w:shd w:val="clear" w:color="auto" w:fill="auto"/>
                </w:tcPr>
                <w:p w14:paraId="4E49B30F" w14:textId="0AC32F9F" w:rsidR="00B370E6" w:rsidRPr="00A24235" w:rsidRDefault="00121C7A" w:rsidP="00B370E6">
                  <w:pPr>
                    <w:jc w:val="center"/>
                    <w:rPr>
                      <w:rFonts w:cs="Arial"/>
                      <w:sz w:val="22"/>
                      <w:szCs w:val="22"/>
                      <w:lang w:val="es-CO" w:eastAsia="es-CO"/>
                    </w:rPr>
                  </w:pPr>
                  <w:r>
                    <w:rPr>
                      <w:rFonts w:cs="Arial"/>
                      <w:sz w:val="22"/>
                      <w:szCs w:val="22"/>
                      <w:lang w:val="es-CO" w:eastAsia="es-CO"/>
                    </w:rPr>
                    <w:t>2</w:t>
                  </w:r>
                  <w:r w:rsidR="00A24235" w:rsidRPr="00A24235">
                    <w:rPr>
                      <w:rFonts w:cs="Arial"/>
                      <w:sz w:val="22"/>
                      <w:szCs w:val="22"/>
                      <w:lang w:val="es-CO" w:eastAsia="es-CO"/>
                    </w:rPr>
                    <w:t xml:space="preserve"> noches</w:t>
                  </w:r>
                </w:p>
              </w:tc>
            </w:tr>
            <w:tr w:rsidR="00B370E6" w:rsidRPr="00050661" w14:paraId="4A27A381" w14:textId="77777777" w:rsidTr="00B370E6">
              <w:trPr>
                <w:jc w:val="center"/>
              </w:trPr>
              <w:tc>
                <w:tcPr>
                  <w:tcW w:w="2085" w:type="dxa"/>
                  <w:shd w:val="clear" w:color="auto" w:fill="auto"/>
                </w:tcPr>
                <w:p w14:paraId="1E2E6773" w14:textId="1AED87D2" w:rsidR="00B370E6" w:rsidRPr="00B370E6" w:rsidRDefault="00B370E6" w:rsidP="00B370E6">
                  <w:pPr>
                    <w:jc w:val="center"/>
                    <w:rPr>
                      <w:rFonts w:cs="Arial"/>
                      <w:sz w:val="22"/>
                      <w:szCs w:val="22"/>
                      <w:lang w:val="es-CO" w:eastAsia="es-CO"/>
                    </w:rPr>
                  </w:pPr>
                  <w:r w:rsidRPr="00B370E6">
                    <w:rPr>
                      <w:rFonts w:cs="Arial"/>
                      <w:sz w:val="22"/>
                      <w:szCs w:val="22"/>
                    </w:rPr>
                    <w:t>Villavicencio</w:t>
                  </w:r>
                </w:p>
              </w:tc>
              <w:tc>
                <w:tcPr>
                  <w:tcW w:w="2572" w:type="dxa"/>
                  <w:shd w:val="clear" w:color="auto" w:fill="auto"/>
                </w:tcPr>
                <w:p w14:paraId="75436D22" w14:textId="43A4CFF0" w:rsidR="00B370E6" w:rsidRPr="00B370E6" w:rsidRDefault="00B370E6" w:rsidP="00B370E6">
                  <w:pPr>
                    <w:jc w:val="center"/>
                    <w:rPr>
                      <w:rFonts w:cs="Arial"/>
                      <w:sz w:val="22"/>
                      <w:szCs w:val="22"/>
                      <w:lang w:val="es-CO" w:eastAsia="es-CO"/>
                    </w:rPr>
                  </w:pPr>
                  <w:r>
                    <w:rPr>
                      <w:rFonts w:cs="Arial"/>
                      <w:sz w:val="22"/>
                      <w:szCs w:val="22"/>
                      <w:lang w:val="es-CO" w:eastAsia="es-CO"/>
                    </w:rPr>
                    <w:t>Mesetas- Meta</w:t>
                  </w:r>
                </w:p>
              </w:tc>
              <w:tc>
                <w:tcPr>
                  <w:tcW w:w="1538" w:type="dxa"/>
                  <w:shd w:val="clear" w:color="auto" w:fill="auto"/>
                </w:tcPr>
                <w:p w14:paraId="36BEA0B2" w14:textId="184D3D4E" w:rsidR="00B370E6" w:rsidRPr="00A24235" w:rsidRDefault="00A24235" w:rsidP="00B370E6">
                  <w:pPr>
                    <w:jc w:val="center"/>
                    <w:rPr>
                      <w:rFonts w:cs="Arial"/>
                      <w:sz w:val="22"/>
                      <w:szCs w:val="22"/>
                      <w:lang w:val="es-CO" w:eastAsia="es-CO"/>
                    </w:rPr>
                  </w:pPr>
                  <w:r w:rsidRPr="00A24235">
                    <w:rPr>
                      <w:rFonts w:cs="Arial"/>
                      <w:sz w:val="22"/>
                      <w:szCs w:val="22"/>
                      <w:lang w:val="es-CO" w:eastAsia="es-CO"/>
                    </w:rPr>
                    <w:t>3 noches</w:t>
                  </w:r>
                </w:p>
              </w:tc>
            </w:tr>
            <w:tr w:rsidR="00B370E6" w:rsidRPr="00050661" w14:paraId="45309570" w14:textId="77777777" w:rsidTr="00B370E6">
              <w:trPr>
                <w:jc w:val="center"/>
              </w:trPr>
              <w:tc>
                <w:tcPr>
                  <w:tcW w:w="2085" w:type="dxa"/>
                  <w:shd w:val="clear" w:color="auto" w:fill="auto"/>
                </w:tcPr>
                <w:p w14:paraId="2FDEA77C" w14:textId="43DB8233" w:rsidR="00B370E6" w:rsidRPr="00B370E6" w:rsidRDefault="00B370E6" w:rsidP="00B370E6">
                  <w:pPr>
                    <w:jc w:val="center"/>
                    <w:rPr>
                      <w:rFonts w:cs="Arial"/>
                      <w:sz w:val="22"/>
                      <w:szCs w:val="22"/>
                    </w:rPr>
                  </w:pPr>
                  <w:r w:rsidRPr="00B370E6">
                    <w:rPr>
                      <w:rFonts w:cs="Arial"/>
                      <w:sz w:val="22"/>
                      <w:szCs w:val="22"/>
                    </w:rPr>
                    <w:t>Villavicencio</w:t>
                  </w:r>
                </w:p>
              </w:tc>
              <w:tc>
                <w:tcPr>
                  <w:tcW w:w="2572" w:type="dxa"/>
                  <w:shd w:val="clear" w:color="auto" w:fill="auto"/>
                </w:tcPr>
                <w:p w14:paraId="0BCC025D" w14:textId="068F6270" w:rsidR="00B370E6" w:rsidRPr="00B370E6" w:rsidRDefault="00B370E6" w:rsidP="00B370E6">
                  <w:pPr>
                    <w:jc w:val="center"/>
                    <w:rPr>
                      <w:rFonts w:cs="Arial"/>
                      <w:sz w:val="22"/>
                      <w:szCs w:val="22"/>
                      <w:lang w:val="es-CO" w:eastAsia="es-CO"/>
                    </w:rPr>
                  </w:pPr>
                  <w:r>
                    <w:rPr>
                      <w:rFonts w:cs="Arial"/>
                      <w:sz w:val="22"/>
                      <w:szCs w:val="22"/>
                      <w:lang w:val="es-CO" w:eastAsia="es-CO"/>
                    </w:rPr>
                    <w:t>Puerto López- Meta</w:t>
                  </w:r>
                </w:p>
              </w:tc>
              <w:tc>
                <w:tcPr>
                  <w:tcW w:w="1538" w:type="dxa"/>
                  <w:shd w:val="clear" w:color="auto" w:fill="auto"/>
                </w:tcPr>
                <w:p w14:paraId="2C8353BF" w14:textId="2E50AB25" w:rsidR="00B370E6" w:rsidRPr="00A24235" w:rsidRDefault="00A24235" w:rsidP="00B370E6">
                  <w:pPr>
                    <w:jc w:val="center"/>
                    <w:rPr>
                      <w:rFonts w:cs="Arial"/>
                      <w:sz w:val="22"/>
                      <w:szCs w:val="22"/>
                      <w:lang w:val="es-CO" w:eastAsia="es-CO"/>
                    </w:rPr>
                  </w:pPr>
                  <w:r w:rsidRPr="00A24235">
                    <w:rPr>
                      <w:rFonts w:cs="Arial"/>
                      <w:sz w:val="22"/>
                      <w:szCs w:val="22"/>
                      <w:lang w:val="es-CO" w:eastAsia="es-CO"/>
                    </w:rPr>
                    <w:t>2 noches</w:t>
                  </w:r>
                </w:p>
              </w:tc>
            </w:tr>
          </w:tbl>
          <w:p w14:paraId="49DCF433" w14:textId="77777777" w:rsidR="008025D5" w:rsidRPr="005D27AD" w:rsidRDefault="008025D5" w:rsidP="008025D5">
            <w:pPr>
              <w:spacing w:after="200" w:line="276" w:lineRule="auto"/>
              <w:contextualSpacing/>
              <w:jc w:val="both"/>
              <w:rPr>
                <w:rFonts w:ascii="Times New Roman" w:hAnsi="Times New Roman"/>
                <w:sz w:val="22"/>
                <w:szCs w:val="22"/>
                <w:lang w:val="es-ES_tradnl"/>
              </w:rPr>
            </w:pPr>
          </w:p>
          <w:p w14:paraId="79A6CEE6" w14:textId="6EDB961E" w:rsidR="00B76BA7" w:rsidRDefault="008025D5" w:rsidP="008025D5">
            <w:pPr>
              <w:spacing w:after="200" w:line="276" w:lineRule="auto"/>
              <w:contextualSpacing/>
              <w:jc w:val="both"/>
              <w:rPr>
                <w:rFonts w:cs="Arial"/>
                <w:szCs w:val="20"/>
                <w:lang w:val="es-ES_tradnl"/>
              </w:rPr>
            </w:pPr>
            <w:r w:rsidRPr="008025D5">
              <w:rPr>
                <w:rFonts w:cs="Arial"/>
                <w:szCs w:val="20"/>
                <w:lang w:val="es-ES_tradnl"/>
              </w:rPr>
              <w:t xml:space="preserve">Las noches de DSA y </w:t>
            </w:r>
            <w:proofErr w:type="gramStart"/>
            <w:r w:rsidRPr="008025D5">
              <w:rPr>
                <w:rFonts w:cs="Arial"/>
                <w:szCs w:val="20"/>
                <w:lang w:val="es-ES_tradnl"/>
              </w:rPr>
              <w:t>los terminal</w:t>
            </w:r>
            <w:proofErr w:type="gramEnd"/>
            <w:r w:rsidRPr="008025D5">
              <w:rPr>
                <w:rFonts w:cs="Arial"/>
                <w:szCs w:val="20"/>
                <w:lang w:val="es-ES_tradnl"/>
              </w:rPr>
              <w:t xml:space="preserve"> expenses serán pagadas de acuerdo a la tabla de DSA del Sistema de Naciones Unidas, está será enviada dentro de la oferta económica en moneda local</w:t>
            </w:r>
            <w:r>
              <w:rPr>
                <w:rFonts w:cs="Arial"/>
                <w:szCs w:val="20"/>
                <w:lang w:val="es-ES_tradnl"/>
              </w:rPr>
              <w:t>.</w:t>
            </w:r>
          </w:p>
          <w:p w14:paraId="791AEEF0" w14:textId="194D58B6" w:rsidR="00121C7A" w:rsidRDefault="00121C7A" w:rsidP="008025D5">
            <w:pPr>
              <w:spacing w:after="200" w:line="276" w:lineRule="auto"/>
              <w:contextualSpacing/>
              <w:jc w:val="both"/>
              <w:rPr>
                <w:rFonts w:cs="Arial"/>
                <w:szCs w:val="20"/>
                <w:lang w:val="es-ES_tradnl"/>
              </w:rPr>
            </w:pPr>
          </w:p>
          <w:p w14:paraId="47510AC5" w14:textId="5CB85FC6" w:rsidR="00121C7A" w:rsidRPr="00121C7A" w:rsidRDefault="00121C7A" w:rsidP="00121C7A">
            <w:pPr>
              <w:tabs>
                <w:tab w:val="left" w:pos="851"/>
              </w:tabs>
              <w:jc w:val="both"/>
              <w:rPr>
                <w:rFonts w:cs="Arial"/>
                <w:szCs w:val="20"/>
                <w:lang w:val="es-CO"/>
              </w:rPr>
            </w:pPr>
            <w:r w:rsidRPr="008124BA">
              <w:rPr>
                <w:rFonts w:cs="Arial"/>
                <w:szCs w:val="20"/>
                <w:lang w:val="es-CO"/>
              </w:rPr>
              <w:t>Nota: Dichas visitas quedarán condicionadas al avance de la contingencia actual dada por el COVID 19, de acuerdo con los lineamientos de ONU Mujeres.</w:t>
            </w:r>
          </w:p>
          <w:p w14:paraId="220FAF50" w14:textId="6CF33700" w:rsidR="001B2F27" w:rsidRPr="00B37990" w:rsidRDefault="001B2F27" w:rsidP="00B37990">
            <w:pPr>
              <w:jc w:val="both"/>
              <w:rPr>
                <w:rFonts w:cs="Arial"/>
                <w:szCs w:val="20"/>
                <w:lang w:val="es-ES_tradnl"/>
              </w:rPr>
            </w:pPr>
          </w:p>
          <w:p w14:paraId="0A9C7C46" w14:textId="2F8700AA" w:rsidR="00493012" w:rsidRDefault="00873CF0" w:rsidP="00493012">
            <w:pPr>
              <w:jc w:val="both"/>
              <w:rPr>
                <w:rFonts w:cs="Arial"/>
                <w:szCs w:val="20"/>
                <w:lang w:val="es-ES_tradnl"/>
              </w:rPr>
            </w:pPr>
            <w:r w:rsidRPr="00873CF0">
              <w:rPr>
                <w:rFonts w:cs="Arial"/>
                <w:szCs w:val="20"/>
                <w:lang w:val="es-ES_tradnl"/>
              </w:rPr>
              <w:t>La supervisión del desarrollo de la consu</w:t>
            </w:r>
            <w:r w:rsidR="0054142A">
              <w:rPr>
                <w:rFonts w:cs="Arial"/>
                <w:szCs w:val="20"/>
                <w:lang w:val="es-ES_tradnl"/>
              </w:rPr>
              <w:t xml:space="preserve">ltoría será realizada por </w:t>
            </w:r>
            <w:r w:rsidR="008025D5">
              <w:rPr>
                <w:rFonts w:cs="Arial"/>
                <w:szCs w:val="20"/>
                <w:lang w:val="es-ES_tradnl"/>
              </w:rPr>
              <w:t>la Oficial Territorial de Gé</w:t>
            </w:r>
            <w:r w:rsidR="0054142A">
              <w:rPr>
                <w:rFonts w:cs="Arial"/>
                <w:szCs w:val="20"/>
                <w:lang w:val="es-ES_tradnl"/>
              </w:rPr>
              <w:t xml:space="preserve">nero del departamento del </w:t>
            </w:r>
            <w:r w:rsidR="00EC5162">
              <w:rPr>
                <w:rFonts w:cs="Arial"/>
                <w:szCs w:val="20"/>
                <w:lang w:val="es-ES_tradnl"/>
              </w:rPr>
              <w:t>Meta</w:t>
            </w:r>
            <w:r w:rsidR="0054142A">
              <w:rPr>
                <w:rFonts w:cs="Arial"/>
                <w:szCs w:val="20"/>
                <w:lang w:val="es-ES_tradnl"/>
              </w:rPr>
              <w:t>.</w:t>
            </w:r>
            <w:r w:rsidR="00493012">
              <w:rPr>
                <w:rFonts w:cs="Arial"/>
                <w:szCs w:val="20"/>
                <w:lang w:val="es-ES_tradnl"/>
              </w:rPr>
              <w:t xml:space="preserve"> </w:t>
            </w:r>
          </w:p>
          <w:p w14:paraId="693148CE" w14:textId="22C2F8E1" w:rsidR="00121C7A" w:rsidRDefault="00121C7A" w:rsidP="00493012">
            <w:pPr>
              <w:jc w:val="both"/>
              <w:rPr>
                <w:rFonts w:cs="Arial"/>
                <w:szCs w:val="20"/>
                <w:lang w:val="es-ES_tradnl"/>
              </w:rPr>
            </w:pPr>
          </w:p>
          <w:p w14:paraId="2CD294C0" w14:textId="3762F879" w:rsidR="00121C7A" w:rsidRDefault="00121C7A" w:rsidP="00493012">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56B67DFF" w14:textId="77777777" w:rsidR="00FB7CF2" w:rsidRPr="00493012" w:rsidRDefault="00FB7CF2" w:rsidP="00493012">
            <w:pPr>
              <w:jc w:val="both"/>
              <w:rPr>
                <w:rFonts w:cs="Arial"/>
                <w:szCs w:val="20"/>
                <w:lang w:val="es-ES_tradnl"/>
              </w:rPr>
            </w:pPr>
          </w:p>
          <w:p w14:paraId="163A53FD" w14:textId="0C1AEBA3" w:rsidR="00121C7A" w:rsidRPr="00EC5162" w:rsidRDefault="00121C7A" w:rsidP="00121C7A">
            <w:pPr>
              <w:tabs>
                <w:tab w:val="left" w:pos="851"/>
              </w:tabs>
              <w:jc w:val="both"/>
              <w:rPr>
                <w:rFonts w:cs="Arial"/>
                <w:szCs w:val="20"/>
                <w:lang w:val="es-ES_tradnl"/>
              </w:rPr>
            </w:pPr>
            <w:r>
              <w:rPr>
                <w:rFonts w:cs="Arial"/>
                <w:szCs w:val="20"/>
                <w:lang w:val="es-ES_tradnl"/>
              </w:rPr>
              <w:t xml:space="preserve">El/la consultor/a debe estar disponible para las reuniones establecidas en el marco de la consultoría y en los casos que corresponda </w:t>
            </w:r>
            <w:r w:rsidRPr="00493012">
              <w:rPr>
                <w:rFonts w:cs="Arial"/>
                <w:szCs w:val="20"/>
                <w:lang w:val="es-ES_tradnl"/>
              </w:rPr>
              <w:t xml:space="preserve">se realizarán en la casa de las Nacionales Unidas en </w:t>
            </w:r>
            <w:r>
              <w:rPr>
                <w:rFonts w:cs="Arial"/>
                <w:szCs w:val="20"/>
                <w:lang w:val="es-ES_tradnl"/>
              </w:rPr>
              <w:t xml:space="preserve">Villavicencio Meta </w:t>
            </w:r>
            <w:r w:rsidRPr="00EC5162">
              <w:rPr>
                <w:rFonts w:cs="Arial"/>
                <w:szCs w:val="20"/>
                <w:lang w:val="es-ES_tradnl"/>
              </w:rPr>
              <w:t xml:space="preserve">Carrera 32 </w:t>
            </w:r>
            <w:proofErr w:type="spellStart"/>
            <w:r w:rsidRPr="00EC5162">
              <w:rPr>
                <w:rFonts w:cs="Arial"/>
                <w:szCs w:val="20"/>
                <w:lang w:val="es-ES_tradnl"/>
              </w:rPr>
              <w:t>N°</w:t>
            </w:r>
            <w:proofErr w:type="spellEnd"/>
            <w:r w:rsidRPr="00EC5162">
              <w:rPr>
                <w:rFonts w:cs="Arial"/>
                <w:szCs w:val="20"/>
                <w:lang w:val="es-ES_tradnl"/>
              </w:rPr>
              <w:t xml:space="preserve"> 41 – 60 Villavicencio – Colombia</w:t>
            </w:r>
            <w:r>
              <w:rPr>
                <w:rFonts w:cs="Arial"/>
                <w:szCs w:val="20"/>
                <w:lang w:val="es-ES_tradnl"/>
              </w:rPr>
              <w:t>.</w:t>
            </w:r>
          </w:p>
          <w:p w14:paraId="15E0D284" w14:textId="77777777" w:rsidR="00C2633D" w:rsidRPr="00873CF0" w:rsidRDefault="00C2633D" w:rsidP="008F445F">
            <w:pPr>
              <w:jc w:val="both"/>
              <w:rPr>
                <w:rFonts w:cs="Arial"/>
                <w:szCs w:val="20"/>
                <w:lang w:val="es-ES_tradnl"/>
              </w:rPr>
            </w:pPr>
          </w:p>
          <w:p w14:paraId="1FAF33A4" w14:textId="77777777" w:rsidR="00C2633D" w:rsidRDefault="00873CF0" w:rsidP="008F445F">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27C0F36F" w14:textId="3047C078" w:rsidR="00EA6A80" w:rsidRDefault="00873CF0" w:rsidP="008F445F">
            <w:pPr>
              <w:tabs>
                <w:tab w:val="left" w:pos="851"/>
              </w:tabs>
              <w:jc w:val="both"/>
              <w:rPr>
                <w:rFonts w:cs="Arial"/>
                <w:szCs w:val="20"/>
                <w:lang w:val="es-ES_tradnl"/>
              </w:rPr>
            </w:pPr>
            <w:r w:rsidRPr="00873CF0">
              <w:rPr>
                <w:rFonts w:cs="Arial"/>
                <w:szCs w:val="20"/>
                <w:lang w:val="es-ES_tradnl"/>
              </w:rPr>
              <w:t xml:space="preserve">    </w:t>
            </w:r>
          </w:p>
          <w:p w14:paraId="29172934" w14:textId="77777777" w:rsidR="00E317D1" w:rsidRDefault="00E317D1" w:rsidP="008F445F">
            <w:pPr>
              <w:tabs>
                <w:tab w:val="left" w:pos="851"/>
              </w:tabs>
              <w:jc w:val="both"/>
              <w:rPr>
                <w:rFonts w:cs="Arial"/>
                <w:szCs w:val="20"/>
                <w:lang w:val="es-ES_tradnl"/>
              </w:rPr>
            </w:pPr>
            <w:r>
              <w:rPr>
                <w:rFonts w:cs="Arial"/>
                <w:szCs w:val="20"/>
                <w:lang w:val="es-ES_tradnl"/>
              </w:rPr>
              <w:t>La persona seleccionada deberá cumplir con los p</w:t>
            </w:r>
            <w:r w:rsidR="00F155B3">
              <w:rPr>
                <w:rFonts w:cs="Arial"/>
                <w:szCs w:val="20"/>
                <w:lang w:val="es-ES_tradnl"/>
              </w:rPr>
              <w:t xml:space="preserve">rotocolos </w:t>
            </w:r>
            <w:r>
              <w:rPr>
                <w:rFonts w:cs="Arial"/>
                <w:szCs w:val="20"/>
                <w:lang w:val="es-ES_tradnl"/>
              </w:rPr>
              <w:t xml:space="preserve">de seguridad </w:t>
            </w:r>
            <w:r w:rsidR="00CD3D69">
              <w:rPr>
                <w:rFonts w:cs="Arial"/>
                <w:szCs w:val="20"/>
                <w:lang w:val="es-ES_tradnl"/>
              </w:rPr>
              <w:t xml:space="preserve">y los cursos mandatorios </w:t>
            </w:r>
            <w:r>
              <w:rPr>
                <w:rFonts w:cs="Arial"/>
                <w:szCs w:val="20"/>
                <w:lang w:val="es-ES_tradnl"/>
              </w:rPr>
              <w:t>de ONU M</w:t>
            </w:r>
            <w:r w:rsidR="00050661">
              <w:rPr>
                <w:rFonts w:cs="Arial"/>
                <w:szCs w:val="20"/>
                <w:lang w:val="es-ES_tradnl"/>
              </w:rPr>
              <w:t>ujeres</w:t>
            </w:r>
            <w:r>
              <w:rPr>
                <w:rFonts w:cs="Arial"/>
                <w:szCs w:val="20"/>
                <w:lang w:val="es-ES_tradnl"/>
              </w:rPr>
              <w:t>.</w:t>
            </w:r>
          </w:p>
          <w:p w14:paraId="4A7A268F" w14:textId="61482DF0" w:rsidR="00050661" w:rsidRPr="00873CF0" w:rsidRDefault="00050661" w:rsidP="008F445F">
            <w:pPr>
              <w:tabs>
                <w:tab w:val="left" w:pos="851"/>
              </w:tabs>
              <w:jc w:val="both"/>
              <w:rPr>
                <w:rFonts w:cs="Arial"/>
                <w:szCs w:val="20"/>
                <w:lang w:val="es-ES_tradnl"/>
              </w:rPr>
            </w:pP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687E36"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6066CE62" w14:textId="36BD0F98" w:rsidR="008C4243" w:rsidRPr="0089540B" w:rsidRDefault="008C4243" w:rsidP="008C4243">
            <w:pPr>
              <w:rPr>
                <w:rFonts w:cs="Arial"/>
                <w:szCs w:val="20"/>
                <w:lang w:val="es-CO"/>
              </w:rPr>
            </w:pPr>
            <w:proofErr w:type="gramStart"/>
            <w:r w:rsidRPr="0089540B">
              <w:rPr>
                <w:rFonts w:cs="Arial"/>
                <w:b/>
                <w:szCs w:val="20"/>
                <w:lang w:val="es-CO"/>
              </w:rPr>
              <w:t>Valores  y</w:t>
            </w:r>
            <w:proofErr w:type="gramEnd"/>
            <w:r w:rsidRPr="0089540B">
              <w:rPr>
                <w:rFonts w:cs="Arial"/>
                <w:b/>
                <w:szCs w:val="20"/>
                <w:lang w:val="es-CO"/>
              </w:rPr>
              <w:t xml:space="preserve"> Principios Corporativos:</w:t>
            </w:r>
          </w:p>
          <w:p w14:paraId="6308734B" w14:textId="77777777" w:rsidR="008C4243" w:rsidRPr="006E613B" w:rsidRDefault="008C4243" w:rsidP="006E613B">
            <w:pPr>
              <w:pStyle w:val="NoSpacing"/>
            </w:pPr>
          </w:p>
          <w:p w14:paraId="563C0173"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Integridad: Demostrar coherencia en la defensa y promoción de los valores de ONU Mujeres en acciones y decisiones, en línea con el Código de Conducta de las Naciones Unidas.</w:t>
            </w:r>
          </w:p>
          <w:p w14:paraId="5710869F" w14:textId="77777777" w:rsidR="008C4243" w:rsidRPr="00337450" w:rsidRDefault="008C4243" w:rsidP="006E613B">
            <w:pPr>
              <w:pStyle w:val="NoSpacing"/>
              <w:rPr>
                <w:rFonts w:ascii="Arial" w:hAnsi="Arial" w:cs="Arial"/>
                <w:sz w:val="20"/>
                <w:szCs w:val="20"/>
              </w:rPr>
            </w:pPr>
          </w:p>
          <w:p w14:paraId="3009668B" w14:textId="77777777" w:rsidR="008C4243" w:rsidRPr="00337450" w:rsidRDefault="008C4243" w:rsidP="00260D81">
            <w:pPr>
              <w:pStyle w:val="NoSpacing"/>
              <w:numPr>
                <w:ilvl w:val="0"/>
                <w:numId w:val="2"/>
              </w:numPr>
              <w:rPr>
                <w:rFonts w:ascii="Arial" w:hAnsi="Arial" w:cs="Arial"/>
                <w:sz w:val="20"/>
                <w:szCs w:val="20"/>
              </w:rPr>
            </w:pPr>
            <w:r w:rsidRPr="00337450">
              <w:rPr>
                <w:rFonts w:ascii="Arial" w:hAnsi="Arial" w:cs="Arial"/>
                <w:sz w:val="20"/>
                <w:szCs w:val="20"/>
              </w:rPr>
              <w:t>Profesionalismo: Demostrar capacidad profesional y conocimiento experto de las áreas sustantivas de trabajo.</w:t>
            </w:r>
          </w:p>
          <w:p w14:paraId="73AFA1BC" w14:textId="77777777" w:rsidR="008C4243" w:rsidRPr="00337450" w:rsidRDefault="008C4243" w:rsidP="006E613B">
            <w:pPr>
              <w:pStyle w:val="NoSpacing"/>
              <w:rPr>
                <w:rFonts w:ascii="Arial" w:hAnsi="Arial" w:cs="Arial"/>
                <w:sz w:val="20"/>
                <w:szCs w:val="20"/>
              </w:rPr>
            </w:pPr>
          </w:p>
          <w:p w14:paraId="33DC8ED3" w14:textId="74ED8A64" w:rsidR="008C4243" w:rsidRPr="00337450" w:rsidRDefault="00DF0FE3" w:rsidP="00260D81">
            <w:pPr>
              <w:pStyle w:val="NoSpacing"/>
              <w:numPr>
                <w:ilvl w:val="0"/>
                <w:numId w:val="2"/>
              </w:numPr>
              <w:rPr>
                <w:rFonts w:ascii="Arial" w:hAnsi="Arial" w:cs="Arial"/>
                <w:sz w:val="20"/>
                <w:szCs w:val="20"/>
              </w:rPr>
            </w:pPr>
            <w:r w:rsidRPr="00337450">
              <w:rPr>
                <w:rFonts w:ascii="Arial" w:hAnsi="Arial" w:cs="Arial"/>
                <w:sz w:val="20"/>
                <w:szCs w:val="20"/>
              </w:rPr>
              <w:t>Respeto por la diversidad: D</w:t>
            </w:r>
            <w:r w:rsidR="008C4243" w:rsidRPr="00337450">
              <w:rPr>
                <w:rFonts w:ascii="Arial" w:hAnsi="Arial" w:cs="Arial"/>
                <w:sz w:val="20"/>
                <w:szCs w:val="20"/>
              </w:rPr>
              <w:t>emuestra una apreciación de la naturaleza multicultural de la organización y la diversidad de su personal.</w:t>
            </w:r>
          </w:p>
          <w:p w14:paraId="2F60134A" w14:textId="77777777" w:rsidR="008C4243" w:rsidRPr="00337450" w:rsidRDefault="008C4243" w:rsidP="006E613B">
            <w:pPr>
              <w:pStyle w:val="NoSpacing"/>
              <w:rPr>
                <w:rFonts w:ascii="Arial" w:hAnsi="Arial" w:cs="Arial"/>
                <w:sz w:val="20"/>
                <w:szCs w:val="20"/>
              </w:rPr>
            </w:pPr>
          </w:p>
          <w:p w14:paraId="7A8AAD2D" w14:textId="77777777" w:rsidR="008C4243" w:rsidRPr="00337450" w:rsidRDefault="008C4243" w:rsidP="008C4243">
            <w:pPr>
              <w:rPr>
                <w:rFonts w:cs="Arial"/>
                <w:b/>
                <w:bCs/>
                <w:szCs w:val="20"/>
                <w:lang w:val="es-CO"/>
              </w:rPr>
            </w:pPr>
            <w:r w:rsidRPr="00337450">
              <w:rPr>
                <w:rFonts w:cs="Arial"/>
                <w:b/>
                <w:bCs/>
                <w:szCs w:val="20"/>
                <w:u w:val="single"/>
                <w:lang w:val="es-CO"/>
              </w:rPr>
              <w:t>Competencias Corporativas</w:t>
            </w:r>
          </w:p>
          <w:p w14:paraId="3522A1BE" w14:textId="77777777" w:rsidR="008C4243" w:rsidRPr="0089540B" w:rsidRDefault="008C4243" w:rsidP="008C4243">
            <w:pPr>
              <w:rPr>
                <w:rFonts w:cs="Arial"/>
                <w:bCs/>
                <w:szCs w:val="20"/>
                <w:lang w:val="es-CO"/>
              </w:rPr>
            </w:pPr>
          </w:p>
          <w:p w14:paraId="635D46E8" w14:textId="77777777" w:rsidR="006E613B" w:rsidRPr="006E613B" w:rsidRDefault="006E613B" w:rsidP="00260D81">
            <w:pPr>
              <w:pStyle w:val="ListParagraph"/>
              <w:numPr>
                <w:ilvl w:val="0"/>
                <w:numId w:val="2"/>
              </w:numPr>
              <w:rPr>
                <w:lang w:val="es-CO"/>
              </w:rPr>
            </w:pPr>
            <w:r w:rsidRPr="006E613B">
              <w:rPr>
                <w:lang w:val="es-CO"/>
              </w:rPr>
              <w:t>Conciencia y sensibilidad con respecto a cuestiones de género</w:t>
            </w:r>
          </w:p>
          <w:p w14:paraId="0C762680" w14:textId="489212B7" w:rsidR="006E613B" w:rsidRDefault="006E613B" w:rsidP="00260D81">
            <w:pPr>
              <w:pStyle w:val="ListParagraph"/>
              <w:numPr>
                <w:ilvl w:val="0"/>
                <w:numId w:val="2"/>
              </w:numPr>
            </w:pPr>
            <w:proofErr w:type="spellStart"/>
            <w:r>
              <w:t>Responsabilidad</w:t>
            </w:r>
            <w:proofErr w:type="spellEnd"/>
          </w:p>
          <w:p w14:paraId="37DC5823" w14:textId="77777777" w:rsidR="006E613B" w:rsidRDefault="006E613B" w:rsidP="00260D81">
            <w:pPr>
              <w:pStyle w:val="ListParagraph"/>
              <w:numPr>
                <w:ilvl w:val="0"/>
                <w:numId w:val="2"/>
              </w:numPr>
            </w:pPr>
            <w:proofErr w:type="spellStart"/>
            <w:r>
              <w:t>Solución</w:t>
            </w:r>
            <w:proofErr w:type="spellEnd"/>
            <w:r>
              <w:t xml:space="preserve"> </w:t>
            </w:r>
            <w:proofErr w:type="spellStart"/>
            <w:r>
              <w:t>creativa</w:t>
            </w:r>
            <w:proofErr w:type="spellEnd"/>
            <w:r>
              <w:t xml:space="preserve"> de </w:t>
            </w:r>
            <w:proofErr w:type="spellStart"/>
            <w:r>
              <w:t>problemas</w:t>
            </w:r>
            <w:proofErr w:type="spellEnd"/>
          </w:p>
          <w:p w14:paraId="1B2E0A90" w14:textId="29EBD86B" w:rsidR="006E613B" w:rsidRDefault="006E613B" w:rsidP="00260D81">
            <w:pPr>
              <w:pStyle w:val="ListParagraph"/>
              <w:numPr>
                <w:ilvl w:val="0"/>
                <w:numId w:val="2"/>
              </w:numPr>
            </w:pPr>
            <w:proofErr w:type="spellStart"/>
            <w:r>
              <w:t>Comunicación</w:t>
            </w:r>
            <w:proofErr w:type="spellEnd"/>
            <w:r>
              <w:t xml:space="preserve"> </w:t>
            </w:r>
            <w:proofErr w:type="spellStart"/>
            <w:r>
              <w:t>efectiva</w:t>
            </w:r>
            <w:proofErr w:type="spellEnd"/>
          </w:p>
          <w:p w14:paraId="5057F39A" w14:textId="414202DC" w:rsidR="006E613B" w:rsidRDefault="00C620F3" w:rsidP="00260D81">
            <w:pPr>
              <w:pStyle w:val="ListParagraph"/>
              <w:numPr>
                <w:ilvl w:val="0"/>
                <w:numId w:val="2"/>
              </w:numPr>
            </w:pPr>
            <w:proofErr w:type="spellStart"/>
            <w:r>
              <w:t>Colaboración</w:t>
            </w:r>
            <w:proofErr w:type="spellEnd"/>
            <w:r>
              <w:t xml:space="preserve"> </w:t>
            </w:r>
            <w:proofErr w:type="spellStart"/>
            <w:r>
              <w:t>incluyente</w:t>
            </w:r>
            <w:proofErr w:type="spellEnd"/>
          </w:p>
          <w:p w14:paraId="59294B1D" w14:textId="75DF8DA6" w:rsidR="006E613B" w:rsidRDefault="00C620F3" w:rsidP="00260D81">
            <w:pPr>
              <w:pStyle w:val="ListParagraph"/>
              <w:numPr>
                <w:ilvl w:val="0"/>
                <w:numId w:val="2"/>
              </w:numPr>
            </w:pPr>
            <w:proofErr w:type="spellStart"/>
            <w:r>
              <w:t>Compromiso</w:t>
            </w:r>
            <w:proofErr w:type="spellEnd"/>
            <w:r>
              <w:t xml:space="preserve"> con </w:t>
            </w:r>
            <w:proofErr w:type="spellStart"/>
            <w:r>
              <w:t>Contrapartes</w:t>
            </w:r>
            <w:proofErr w:type="spellEnd"/>
          </w:p>
          <w:p w14:paraId="0313BAE2" w14:textId="2BF7B0A9" w:rsidR="00AF31A0" w:rsidRPr="00C620F3" w:rsidRDefault="006E613B" w:rsidP="00260D81">
            <w:pPr>
              <w:pStyle w:val="ListParagraph"/>
              <w:numPr>
                <w:ilvl w:val="0"/>
                <w:numId w:val="2"/>
              </w:numPr>
              <w:rPr>
                <w:rFonts w:cs="Arial"/>
                <w:szCs w:val="20"/>
                <w:lang w:val="es-CO"/>
              </w:rPr>
            </w:pPr>
            <w:proofErr w:type="spellStart"/>
            <w:r>
              <w:t>Liderazgo</w:t>
            </w:r>
            <w:proofErr w:type="spellEnd"/>
            <w:r>
              <w:t xml:space="preserve"> y </w:t>
            </w:r>
            <w:proofErr w:type="spellStart"/>
            <w:r>
              <w:t>ejemplo</w:t>
            </w:r>
            <w:proofErr w:type="spellEnd"/>
            <w:r>
              <w:t>.</w:t>
            </w:r>
          </w:p>
          <w:p w14:paraId="58411930" w14:textId="1847EE8C" w:rsidR="00C620F3" w:rsidRDefault="00C620F3" w:rsidP="00C620F3">
            <w:pPr>
              <w:rPr>
                <w:rFonts w:cs="Arial"/>
                <w:szCs w:val="20"/>
                <w:lang w:val="es-CO"/>
              </w:rPr>
            </w:pPr>
          </w:p>
          <w:p w14:paraId="372DFCD1" w14:textId="591EE7C3" w:rsidR="00C620F3" w:rsidRPr="00C620F3" w:rsidRDefault="00C620F3" w:rsidP="00C620F3">
            <w:pPr>
              <w:spacing w:line="276" w:lineRule="auto"/>
              <w:rPr>
                <w:rFonts w:eastAsia="Calibri" w:cs="Arial"/>
                <w:szCs w:val="20"/>
                <w:lang w:val="es-CO"/>
              </w:rPr>
            </w:pPr>
            <w:r w:rsidRPr="00C620F3">
              <w:rPr>
                <w:rFonts w:eastAsia="Calibri" w:cs="Arial"/>
                <w:szCs w:val="20"/>
                <w:lang w:val="es-CO"/>
              </w:rPr>
              <w:t>Visitar el siguiente link para más información sobre las Competencias de la ONU Mujeres:</w:t>
            </w:r>
          </w:p>
          <w:p w14:paraId="09E0CF28" w14:textId="77777777" w:rsidR="001C1AAC" w:rsidRDefault="00687E36" w:rsidP="003571FB">
            <w:pPr>
              <w:rPr>
                <w:rStyle w:val="Hyperlink"/>
                <w:rFonts w:cs="Arial"/>
                <w:i/>
                <w:sz w:val="18"/>
                <w:szCs w:val="18"/>
                <w:lang w:val="es-CO"/>
              </w:rPr>
            </w:pPr>
            <w:hyperlink r:id="rId10" w:history="1">
              <w:r w:rsidR="00C620F3" w:rsidRPr="00C620F3">
                <w:rPr>
                  <w:rStyle w:val="Hyperlink"/>
                  <w:rFonts w:cs="Arial"/>
                  <w:i/>
                  <w:sz w:val="18"/>
                  <w:szCs w:val="18"/>
                  <w:lang w:val="es-CO"/>
                </w:rPr>
                <w:t>http://www.unwomen.org/-media/headquarters/attachments/sections/about%20us/employment/un-women-employment-values-and-competencies-definitions-en.pdf</w:t>
              </w:r>
            </w:hyperlink>
          </w:p>
          <w:p w14:paraId="336BC2E6" w14:textId="5EB61216" w:rsidR="003571FB" w:rsidRPr="00C620F3" w:rsidRDefault="003571FB" w:rsidP="003571FB">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687E36" w14:paraId="53AE3423" w14:textId="77777777" w:rsidTr="003571FB">
        <w:trPr>
          <w:gridAfter w:val="1"/>
          <w:wAfter w:w="120" w:type="dxa"/>
          <w:trHeight w:val="230"/>
        </w:trPr>
        <w:tc>
          <w:tcPr>
            <w:tcW w:w="2927" w:type="dxa"/>
          </w:tcPr>
          <w:p w14:paraId="3C428525" w14:textId="77C6E26B" w:rsidR="00AF31A0" w:rsidRPr="00B2139C" w:rsidRDefault="0002574C" w:rsidP="00B010AA">
            <w:pPr>
              <w:rPr>
                <w:b/>
                <w:lang w:val="es-CO"/>
              </w:rPr>
            </w:pPr>
            <w:r w:rsidRPr="00B2139C">
              <w:rPr>
                <w:b/>
                <w:lang w:val="es-CO"/>
              </w:rPr>
              <w:t>Educación</w:t>
            </w:r>
            <w:r w:rsidR="00AF31A0" w:rsidRPr="00B2139C">
              <w:rPr>
                <w:b/>
                <w:lang w:val="es-CO"/>
              </w:rPr>
              <w:t>:</w:t>
            </w:r>
          </w:p>
        </w:tc>
        <w:tc>
          <w:tcPr>
            <w:tcW w:w="6424" w:type="dxa"/>
          </w:tcPr>
          <w:p w14:paraId="5EFAB993" w14:textId="2665C0D8" w:rsidR="00EA63E2" w:rsidRPr="00B2139C" w:rsidRDefault="00050661" w:rsidP="0002574C">
            <w:pPr>
              <w:spacing w:before="120" w:after="120"/>
              <w:rPr>
                <w:rFonts w:cs="Arial"/>
                <w:szCs w:val="20"/>
                <w:lang w:val="es-ES_tradnl"/>
              </w:rPr>
            </w:pPr>
            <w:r>
              <w:rPr>
                <w:rFonts w:cs="Arial"/>
                <w:szCs w:val="20"/>
                <w:lang w:val="es-ES_tradnl"/>
              </w:rPr>
              <w:t>Profesional en</w:t>
            </w:r>
            <w:r w:rsidR="00B2139C" w:rsidRPr="00B2139C">
              <w:rPr>
                <w:rFonts w:cs="Arial"/>
                <w:szCs w:val="20"/>
                <w:lang w:val="es-ES_tradnl"/>
              </w:rPr>
              <w:t xml:space="preserve"> ciencias sociales</w:t>
            </w:r>
            <w:r w:rsidR="009F1A61">
              <w:rPr>
                <w:rFonts w:cs="Arial"/>
                <w:szCs w:val="20"/>
                <w:lang w:val="es-ES_tradnl"/>
              </w:rPr>
              <w:t xml:space="preserve">, </w:t>
            </w:r>
            <w:r w:rsidR="00B2139C" w:rsidRPr="00B2139C">
              <w:rPr>
                <w:rFonts w:cs="Arial"/>
                <w:szCs w:val="20"/>
                <w:lang w:val="es-ES_tradnl"/>
              </w:rPr>
              <w:t>humanas</w:t>
            </w:r>
            <w:r w:rsidR="009F1A61">
              <w:rPr>
                <w:rFonts w:cs="Arial"/>
                <w:szCs w:val="20"/>
                <w:lang w:val="es-ES_tradnl"/>
              </w:rPr>
              <w:t xml:space="preserve"> o áreas afines.</w:t>
            </w:r>
          </w:p>
        </w:tc>
      </w:tr>
      <w:tr w:rsidR="00AF31A0" w:rsidRPr="00687E36" w14:paraId="27A33AC0" w14:textId="77777777" w:rsidTr="003571FB">
        <w:trPr>
          <w:gridAfter w:val="1"/>
          <w:wAfter w:w="120" w:type="dxa"/>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307A095A" w14:textId="1341644A" w:rsidR="00061AB6" w:rsidRDefault="00393C50" w:rsidP="00061AB6">
            <w:pPr>
              <w:spacing w:before="120" w:after="120"/>
              <w:jc w:val="both"/>
              <w:rPr>
                <w:rFonts w:cs="Calibri"/>
                <w:bCs/>
                <w:lang w:val="es-AR"/>
              </w:rPr>
            </w:pPr>
            <w:r>
              <w:rPr>
                <w:rFonts w:cs="Arial"/>
                <w:szCs w:val="20"/>
                <w:lang w:val="es-ES_tradnl"/>
              </w:rPr>
              <w:t>5</w:t>
            </w:r>
            <w:r w:rsidR="00061AB6" w:rsidRPr="000620EA">
              <w:rPr>
                <w:rFonts w:cs="Arial"/>
                <w:szCs w:val="20"/>
                <w:lang w:val="es-ES_tradnl"/>
              </w:rPr>
              <w:t xml:space="preserve"> años de experiencia laboral en el área de igualdad de género</w:t>
            </w:r>
            <w:r w:rsidR="00061AB6">
              <w:rPr>
                <w:rFonts w:cs="Arial"/>
                <w:szCs w:val="20"/>
                <w:lang w:val="es-ES_tradnl"/>
              </w:rPr>
              <w:t xml:space="preserve">, </w:t>
            </w:r>
            <w:r w:rsidR="00061AB6">
              <w:rPr>
                <w:rFonts w:cs="Calibri"/>
                <w:bCs/>
                <w:lang w:val="es-AR"/>
              </w:rPr>
              <w:t xml:space="preserve">articulación institucional, </w:t>
            </w:r>
            <w:r w:rsidR="00061AB6" w:rsidRPr="00A06611">
              <w:rPr>
                <w:rFonts w:cs="Arial"/>
                <w:szCs w:val="20"/>
                <w:lang w:val="es-ES_tradnl"/>
              </w:rPr>
              <w:t>capacidad de análisis de las condiciones locales para la formulación e implementación de políticas públicas con enfoque de género y de derechos; conocimiento del sector público y su articulación con el sector privado</w:t>
            </w:r>
            <w:r w:rsidR="00061AB6">
              <w:rPr>
                <w:rFonts w:cs="Calibri"/>
                <w:bCs/>
                <w:lang w:val="es-AR"/>
              </w:rPr>
              <w:t>.</w:t>
            </w:r>
          </w:p>
          <w:p w14:paraId="7A83A6CF" w14:textId="2DFDB885" w:rsidR="000620EA" w:rsidRPr="00B2139C" w:rsidRDefault="00061AB6" w:rsidP="00061AB6">
            <w:pPr>
              <w:spacing w:before="120" w:after="120"/>
              <w:jc w:val="both"/>
              <w:rPr>
                <w:rFonts w:cs="Arial"/>
                <w:color w:val="FF0000"/>
                <w:szCs w:val="20"/>
                <w:lang w:val="es-ES_tradnl"/>
              </w:rPr>
            </w:pPr>
            <w:r>
              <w:rPr>
                <w:rFonts w:cs="Calibri"/>
                <w:bCs/>
                <w:lang w:val="es-AR"/>
              </w:rPr>
              <w:t xml:space="preserve">Experiencia en formulación </w:t>
            </w:r>
            <w:r w:rsidR="00865636">
              <w:rPr>
                <w:rFonts w:cs="Calibri"/>
                <w:bCs/>
                <w:lang w:val="es-AR"/>
              </w:rPr>
              <w:t>de proyectos.</w:t>
            </w:r>
          </w:p>
        </w:tc>
      </w:tr>
      <w:tr w:rsidR="00AF31A0" w:rsidRPr="00A8439F" w14:paraId="59A781E1" w14:textId="77777777" w:rsidTr="003571FB">
        <w:trPr>
          <w:gridAfter w:val="1"/>
          <w:wAfter w:w="120" w:type="dxa"/>
          <w:trHeight w:val="548"/>
        </w:trPr>
        <w:tc>
          <w:tcPr>
            <w:tcW w:w="2927" w:type="dxa"/>
          </w:tcPr>
          <w:p w14:paraId="3C11B2CA" w14:textId="77777777" w:rsidR="00AF31A0" w:rsidRPr="004E2265" w:rsidRDefault="00AF31A0" w:rsidP="00B010AA">
            <w:pPr>
              <w:rPr>
                <w:b/>
                <w:lang w:val="es-CO"/>
              </w:rPr>
            </w:pPr>
          </w:p>
          <w:p w14:paraId="0E04BD76" w14:textId="05AF5773" w:rsidR="00AF31A0" w:rsidRPr="00C6326D" w:rsidRDefault="00DE0C1D" w:rsidP="00B010AA">
            <w:pPr>
              <w:rPr>
                <w:b/>
                <w:lang w:val="es-CO"/>
              </w:rPr>
            </w:pPr>
            <w:r>
              <w:rPr>
                <w:b/>
                <w:lang w:val="es-CO"/>
              </w:rPr>
              <w:t>Lenguaje Requerido</w:t>
            </w:r>
            <w:r w:rsidR="00AF31A0" w:rsidRPr="00C6326D">
              <w:rPr>
                <w:b/>
                <w:lang w:val="es-CO"/>
              </w:rPr>
              <w:t>:</w:t>
            </w:r>
          </w:p>
        </w:tc>
        <w:tc>
          <w:tcPr>
            <w:tcW w:w="6424" w:type="dxa"/>
          </w:tcPr>
          <w:p w14:paraId="7D7DAECA" w14:textId="7DE35775" w:rsidR="00337450" w:rsidRPr="001C1AAC" w:rsidRDefault="00B2139C" w:rsidP="0002574C">
            <w:pPr>
              <w:spacing w:before="120" w:after="120"/>
              <w:rPr>
                <w:rFonts w:cs="Arial"/>
                <w:color w:val="FF0000"/>
                <w:szCs w:val="20"/>
                <w:lang w:val="es-ES_tradnl"/>
              </w:rPr>
            </w:pPr>
            <w:r w:rsidRPr="00B2139C">
              <w:rPr>
                <w:rFonts w:cs="Arial"/>
                <w:szCs w:val="20"/>
                <w:lang w:val="es-ES_tradnl"/>
              </w:rPr>
              <w:t>Español</w:t>
            </w:r>
          </w:p>
        </w:tc>
      </w:tr>
      <w:tr w:rsidR="00B07A32" w:rsidRPr="0089540B" w14:paraId="05318EB4" w14:textId="77777777" w:rsidTr="003571FB">
        <w:trPr>
          <w:trHeight w:val="425"/>
        </w:trPr>
        <w:tc>
          <w:tcPr>
            <w:tcW w:w="9471" w:type="dxa"/>
            <w:gridSpan w:val="3"/>
            <w:shd w:val="clear" w:color="auto" w:fill="E0E0E0"/>
          </w:tcPr>
          <w:p w14:paraId="6421F143" w14:textId="43401A57" w:rsidR="00B07A32" w:rsidRPr="0089540B" w:rsidRDefault="00B07A32" w:rsidP="00B07A32">
            <w:pPr>
              <w:ind w:right="926"/>
              <w:rPr>
                <w:rFonts w:cs="Arial"/>
                <w:b/>
                <w:bCs/>
                <w:iCs/>
                <w:szCs w:val="20"/>
              </w:rPr>
            </w:pPr>
            <w:r w:rsidRPr="00B07A32">
              <w:rPr>
                <w:rFonts w:cs="Arial"/>
                <w:b/>
                <w:bCs/>
                <w:szCs w:val="20"/>
              </w:rPr>
              <w:t xml:space="preserve">X. </w:t>
            </w:r>
            <w:proofErr w:type="spellStart"/>
            <w:r w:rsidR="00871568">
              <w:rPr>
                <w:rFonts w:cs="Arial"/>
                <w:b/>
                <w:bCs/>
                <w:szCs w:val="20"/>
              </w:rPr>
              <w:t>Metodología</w:t>
            </w:r>
            <w:proofErr w:type="spellEnd"/>
            <w:r w:rsidR="00871568">
              <w:rPr>
                <w:rFonts w:cs="Arial"/>
                <w:b/>
                <w:bCs/>
                <w:szCs w:val="20"/>
              </w:rPr>
              <w:t xml:space="preserve"> de </w:t>
            </w:r>
            <w:proofErr w:type="spellStart"/>
            <w:r w:rsidR="00871568">
              <w:rPr>
                <w:rFonts w:cs="Arial"/>
                <w:b/>
                <w:bCs/>
                <w:szCs w:val="20"/>
              </w:rPr>
              <w:t>evaluación</w:t>
            </w:r>
            <w:proofErr w:type="spellEnd"/>
          </w:p>
        </w:tc>
      </w:tr>
      <w:tr w:rsidR="00B07A32" w:rsidRPr="00F56121" w14:paraId="2F76018F" w14:textId="77777777" w:rsidTr="003571FB">
        <w:trPr>
          <w:trHeight w:val="2698"/>
        </w:trPr>
        <w:tc>
          <w:tcPr>
            <w:tcW w:w="9471" w:type="dxa"/>
            <w:gridSpan w:val="3"/>
          </w:tcPr>
          <w:p w14:paraId="13E2AD40" w14:textId="28A3D697" w:rsidR="00DD777F" w:rsidRDefault="00285234" w:rsidP="00A51071">
            <w:pPr>
              <w:rPr>
                <w:rFonts w:cs="Arial"/>
                <w:szCs w:val="20"/>
                <w:lang w:val="es-ES_tradnl"/>
              </w:rPr>
            </w:pPr>
            <w:r>
              <w:rPr>
                <w:rFonts w:cs="Arial"/>
                <w:szCs w:val="20"/>
                <w:lang w:val="es-ES_tradnl"/>
              </w:rPr>
              <w:t>Los/as interesados/as</w:t>
            </w:r>
            <w:r w:rsidR="00A51071" w:rsidRPr="007C526F">
              <w:rPr>
                <w:rFonts w:cs="Arial"/>
                <w:szCs w:val="20"/>
                <w:lang w:val="es-ES_tradnl"/>
              </w:rPr>
              <w:t xml:space="preserve"> deben llenar su </w:t>
            </w:r>
            <w:proofErr w:type="gramStart"/>
            <w:r w:rsidR="00A51071"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00A51071" w:rsidRPr="007C526F">
              <w:rPr>
                <w:rFonts w:cs="Arial"/>
                <w:szCs w:val="20"/>
                <w:lang w:val="es-ES_tradnl"/>
              </w:rPr>
              <w:t xml:space="preserve">a </w:t>
            </w:r>
            <w:r>
              <w:rPr>
                <w:rFonts w:cs="Arial"/>
                <w:szCs w:val="20"/>
                <w:lang w:val="es-ES_tradnl"/>
              </w:rPr>
              <w:t xml:space="preserve"> al correo: </w:t>
            </w:r>
            <w:hyperlink r:id="rId11" w:history="1">
              <w:r w:rsidR="00CD3D69" w:rsidRPr="00F119CC">
                <w:rPr>
                  <w:rStyle w:val="Hyperlink"/>
                  <w:rFonts w:cs="Arial"/>
                  <w:szCs w:val="20"/>
                  <w:lang w:val="es-ES_tradnl"/>
                </w:rPr>
                <w:t>onumujeres.adquisiciones@unwomen.org</w:t>
              </w:r>
            </w:hyperlink>
            <w:r>
              <w:rPr>
                <w:rFonts w:cs="Arial"/>
                <w:szCs w:val="20"/>
                <w:lang w:val="es-ES_tradnl"/>
              </w:rPr>
              <w:t xml:space="preserve"> </w:t>
            </w:r>
          </w:p>
          <w:p w14:paraId="4AA88B7A" w14:textId="77777777" w:rsidR="00DD777F" w:rsidRDefault="00DD777F" w:rsidP="00A51071">
            <w:pPr>
              <w:rPr>
                <w:rFonts w:cs="Arial"/>
                <w:szCs w:val="20"/>
                <w:lang w:val="es-ES_tradnl"/>
              </w:rPr>
            </w:pPr>
          </w:p>
          <w:p w14:paraId="29B21861" w14:textId="1CC0E5DD" w:rsidR="008A54F4" w:rsidRDefault="00A51071" w:rsidP="00A51071">
            <w:pPr>
              <w:rPr>
                <w:rFonts w:cs="Arial"/>
                <w:szCs w:val="20"/>
                <w:lang w:val="es-ES_tradnl"/>
              </w:rPr>
            </w:pPr>
            <w:r w:rsidRPr="007C526F">
              <w:rPr>
                <w:rFonts w:cs="Arial"/>
                <w:szCs w:val="20"/>
                <w:lang w:val="es-ES_tradnl"/>
              </w:rPr>
              <w:t xml:space="preserve"> La </w:t>
            </w:r>
            <w:r w:rsidR="00285234">
              <w:rPr>
                <w:rFonts w:cs="Arial"/>
                <w:szCs w:val="20"/>
                <w:lang w:val="es-ES_tradnl"/>
              </w:rPr>
              <w:t>cual</w:t>
            </w:r>
            <w:r w:rsidRPr="007C526F">
              <w:rPr>
                <w:rFonts w:cs="Arial"/>
                <w:szCs w:val="20"/>
                <w:lang w:val="es-ES_tradnl"/>
              </w:rPr>
              <w:t xml:space="preserve"> consiste en:</w:t>
            </w:r>
          </w:p>
          <w:p w14:paraId="204DF8F9" w14:textId="72148EC3" w:rsidR="008A54F4" w:rsidRPr="008A54F4" w:rsidRDefault="008A54F4" w:rsidP="00260D81">
            <w:pPr>
              <w:pStyle w:val="ListParagraph"/>
              <w:numPr>
                <w:ilvl w:val="0"/>
                <w:numId w:val="6"/>
              </w:numPr>
              <w:rPr>
                <w:rFonts w:cs="Arial"/>
                <w:szCs w:val="20"/>
                <w:lang w:val="es-ES_tradnl"/>
              </w:rPr>
            </w:pPr>
            <w:r>
              <w:rPr>
                <w:rFonts w:cs="Arial"/>
                <w:szCs w:val="20"/>
                <w:lang w:val="es-ES_tradnl"/>
              </w:rPr>
              <w:t>Carta de Presentación debidamente firmada</w:t>
            </w:r>
            <w:r w:rsidR="00E02F4A">
              <w:rPr>
                <w:rFonts w:cs="Arial"/>
                <w:szCs w:val="20"/>
                <w:lang w:val="es-ES_tradnl"/>
              </w:rPr>
              <w:t>;</w:t>
            </w:r>
          </w:p>
          <w:p w14:paraId="64E50678" w14:textId="0AE22F5D" w:rsidR="009722A3" w:rsidRPr="009722A3" w:rsidRDefault="00285234" w:rsidP="00260D81">
            <w:pPr>
              <w:pStyle w:val="ListParagraph"/>
              <w:numPr>
                <w:ilvl w:val="0"/>
                <w:numId w:val="5"/>
              </w:numPr>
              <w:rPr>
                <w:rFonts w:cs="Arial"/>
                <w:szCs w:val="20"/>
                <w:lang w:val="es-ES_tradnl"/>
              </w:rPr>
            </w:pPr>
            <w:r w:rsidRPr="009722A3">
              <w:rPr>
                <w:rFonts w:cs="Arial"/>
                <w:szCs w:val="20"/>
                <w:lang w:val="es-ES_tradnl"/>
              </w:rPr>
              <w:t>F</w:t>
            </w:r>
            <w:r w:rsidR="00A51071" w:rsidRPr="009722A3">
              <w:rPr>
                <w:rFonts w:cs="Arial"/>
                <w:szCs w:val="20"/>
                <w:lang w:val="es-ES_tradnl"/>
              </w:rPr>
              <w:t xml:space="preserve">ormulario P-11 </w:t>
            </w:r>
            <w:r w:rsidRPr="009722A3">
              <w:rPr>
                <w:rFonts w:cs="Arial"/>
                <w:szCs w:val="20"/>
                <w:lang w:val="es-ES_tradnl"/>
              </w:rPr>
              <w:t xml:space="preserve">debidamente diligenciado </w:t>
            </w:r>
            <w:proofErr w:type="gramStart"/>
            <w:r w:rsidRPr="009722A3">
              <w:rPr>
                <w:rFonts w:cs="Arial"/>
                <w:szCs w:val="20"/>
                <w:lang w:val="es-ES_tradnl"/>
              </w:rPr>
              <w:t xml:space="preserve">y </w:t>
            </w:r>
            <w:r w:rsidR="00A51071" w:rsidRPr="009722A3">
              <w:rPr>
                <w:rFonts w:cs="Arial"/>
                <w:szCs w:val="20"/>
                <w:lang w:val="es-ES_tradnl"/>
              </w:rPr>
              <w:t xml:space="preserve"> firmado</w:t>
            </w:r>
            <w:proofErr w:type="gramEnd"/>
            <w:r w:rsidR="009722A3" w:rsidRPr="009722A3">
              <w:rPr>
                <w:rFonts w:cs="Arial"/>
                <w:szCs w:val="20"/>
                <w:lang w:val="es-ES_tradnl"/>
              </w:rPr>
              <w:t xml:space="preserve"> (El formulario P-11 puede ser encontrado en el siguiente link: </w:t>
            </w:r>
            <w:hyperlink r:id="rId12" w:history="1">
              <w:r w:rsidR="009722A3" w:rsidRPr="009722A3">
                <w:rPr>
                  <w:rFonts w:cs="Arial"/>
                  <w:lang w:val="es-ES_tradnl"/>
                </w:rPr>
                <w:t>http://www.unwomen.org/en/about-us/employment</w:t>
              </w:r>
            </w:hyperlink>
            <w:r w:rsidR="009722A3" w:rsidRPr="009722A3">
              <w:rPr>
                <w:rFonts w:cs="Arial"/>
                <w:szCs w:val="20"/>
                <w:lang w:val="es-ES_tradnl"/>
              </w:rPr>
              <w:t>).</w:t>
            </w:r>
          </w:p>
          <w:p w14:paraId="6B405686" w14:textId="77777777" w:rsidR="00D21146" w:rsidRDefault="00D21146" w:rsidP="009722A3">
            <w:pPr>
              <w:rPr>
                <w:rFonts w:cs="Arial"/>
                <w:szCs w:val="20"/>
                <w:lang w:val="es-ES_tradnl"/>
              </w:rPr>
            </w:pPr>
          </w:p>
          <w:p w14:paraId="709699FE" w14:textId="14EEFF82" w:rsidR="007A0070" w:rsidRDefault="009722A3" w:rsidP="009722A3">
            <w:pPr>
              <w:rPr>
                <w:rFonts w:cs="Arial"/>
                <w:szCs w:val="20"/>
                <w:lang w:val="es-ES_tradnl"/>
              </w:rPr>
            </w:pPr>
            <w:r>
              <w:rPr>
                <w:rFonts w:cs="Arial"/>
                <w:szCs w:val="20"/>
                <w:lang w:val="es-ES_tradnl"/>
              </w:rPr>
              <w:t>Si es requerido se realizará e</w:t>
            </w:r>
            <w:r w:rsidR="001C1AAC" w:rsidRPr="009722A3">
              <w:rPr>
                <w:rFonts w:cs="Arial"/>
                <w:szCs w:val="20"/>
                <w:lang w:val="es-ES_tradnl"/>
              </w:rPr>
              <w:t>ntrevista</w:t>
            </w:r>
            <w:r w:rsidR="00E02F4A">
              <w:rPr>
                <w:rFonts w:cs="Arial"/>
                <w:szCs w:val="20"/>
                <w:lang w:val="es-ES_tradnl"/>
              </w:rPr>
              <w:t xml:space="preserve"> o se solicitará metodología/</w:t>
            </w:r>
            <w:r w:rsidR="008A54F4">
              <w:rPr>
                <w:rFonts w:cs="Arial"/>
                <w:szCs w:val="20"/>
                <w:lang w:val="es-ES_tradnl"/>
              </w:rPr>
              <w:t>propuesta técnica</w:t>
            </w:r>
            <w:r>
              <w:rPr>
                <w:rFonts w:cs="Arial"/>
                <w:szCs w:val="20"/>
                <w:lang w:val="es-ES_tradnl"/>
              </w:rPr>
              <w:t xml:space="preserve"> y será notificado previamente a las/os participantes</w:t>
            </w:r>
          </w:p>
          <w:p w14:paraId="2E5566FF" w14:textId="5C9E870E" w:rsidR="00A51071" w:rsidRPr="009722A3" w:rsidRDefault="00A51071" w:rsidP="009722A3">
            <w:pPr>
              <w:rPr>
                <w:rFonts w:cs="Arial"/>
                <w:szCs w:val="20"/>
                <w:lang w:val="es-ES_tradnl"/>
              </w:rPr>
            </w:pPr>
          </w:p>
          <w:p w14:paraId="1F497290" w14:textId="5ACC7231" w:rsidR="00A51071" w:rsidRDefault="00A51071" w:rsidP="007C526F">
            <w:pPr>
              <w:rPr>
                <w:rFonts w:cs="Arial"/>
                <w:szCs w:val="20"/>
                <w:lang w:val="es-ES_tradnl"/>
              </w:rPr>
            </w:pPr>
            <w:r w:rsidRPr="007C526F">
              <w:rPr>
                <w:rFonts w:cs="Arial"/>
                <w:szCs w:val="20"/>
                <w:lang w:val="es-ES_tradnl"/>
              </w:rPr>
              <w:t>Se elegirá el/la consultor/a que cumpla con cada uno de los requisitos solicitados en el punto IX. Requerimientos y que haya superado cada una de las etapas de evaluación y obtenga el mayor puntaje total acumulado de acuerdo con los siguientes criterios de evaluación:</w:t>
            </w:r>
          </w:p>
          <w:p w14:paraId="77C4D685" w14:textId="77777777" w:rsidR="002F3865" w:rsidRPr="007C526F" w:rsidRDefault="002F3865" w:rsidP="002F3865">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2F3865" w:rsidRPr="00687E36"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2F3865" w:rsidRPr="00F56121" w:rsidRDefault="002F3865" w:rsidP="002F3865">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2F3865" w:rsidRPr="00687E36"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2F3865" w:rsidRPr="007C526F" w:rsidRDefault="002F3865" w:rsidP="002F3865">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5342E99C" w:rsidR="002F3865" w:rsidRPr="007C526F" w:rsidRDefault="001A0944"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4</w:t>
                  </w:r>
                  <w:r w:rsidR="004956F9">
                    <w:rPr>
                      <w:rFonts w:cs="Arial"/>
                      <w:szCs w:val="20"/>
                      <w:lang w:val="es-ES_tradnl"/>
                    </w:rPr>
                    <w:t>0</w:t>
                  </w:r>
                  <w:r w:rsidR="002F3865" w:rsidRPr="007C526F">
                    <w:rPr>
                      <w:rFonts w:cs="Arial"/>
                      <w:szCs w:val="20"/>
                      <w:lang w:val="es-ES_tradnl"/>
                    </w:rPr>
                    <w:t xml:space="preserve">% </w:t>
                  </w:r>
                </w:p>
              </w:tc>
            </w:tr>
            <w:tr w:rsidR="00E01D86" w:rsidRPr="00687E36"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4F5F1583" w:rsidR="00E01D86" w:rsidRDefault="008A54F4" w:rsidP="002F3865">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Propuesta técnica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77BAD07F" w:rsidR="00E01D86" w:rsidRPr="007C526F" w:rsidRDefault="001A0944" w:rsidP="002F3865">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6</w:t>
                  </w:r>
                  <w:r w:rsidR="004956F9">
                    <w:rPr>
                      <w:rFonts w:cs="Arial"/>
                      <w:szCs w:val="20"/>
                      <w:lang w:val="es-ES_tradnl"/>
                    </w:rPr>
                    <w:t>0</w:t>
                  </w:r>
                  <w:r w:rsidR="00E01D86">
                    <w:rPr>
                      <w:rFonts w:cs="Arial"/>
                      <w:szCs w:val="20"/>
                      <w:lang w:val="es-ES_tradnl"/>
                    </w:rPr>
                    <w:t>%</w:t>
                  </w:r>
                </w:p>
              </w:tc>
            </w:tr>
            <w:tr w:rsidR="002F3865" w:rsidRPr="00687E36"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2F3865" w:rsidRPr="007C526F" w:rsidRDefault="002F3865" w:rsidP="002F3865">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2F3865" w:rsidRPr="007C526F" w:rsidRDefault="002F3865" w:rsidP="002F3865">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7A0070" w:rsidRDefault="007A0070" w:rsidP="00B07A32">
            <w:pPr>
              <w:rPr>
                <w:bCs/>
                <w:lang w:val="es-CO" w:eastAsia="it-IT"/>
              </w:rPr>
            </w:pPr>
          </w:p>
          <w:p w14:paraId="205856E4" w14:textId="7161980C" w:rsidR="0088139C" w:rsidRDefault="00871568" w:rsidP="00B07A32">
            <w:pPr>
              <w:rPr>
                <w:bCs/>
                <w:lang w:val="es-CO" w:eastAsia="it-IT"/>
              </w:rPr>
            </w:pPr>
            <w:r>
              <w:rPr>
                <w:bCs/>
                <w:lang w:val="es-CO" w:eastAsia="it-IT"/>
              </w:rPr>
              <w:t>Los criterios de cal</w:t>
            </w:r>
            <w:r w:rsidR="0088139C">
              <w:rPr>
                <w:bCs/>
                <w:lang w:val="es-CO" w:eastAsia="it-IT"/>
              </w:rPr>
              <w:t>ificación deben ser detallados.</w:t>
            </w:r>
          </w:p>
          <w:p w14:paraId="37052E25" w14:textId="77777777" w:rsidR="00D14CA4" w:rsidRDefault="00D14CA4" w:rsidP="00B07A32">
            <w:pPr>
              <w:rPr>
                <w:bCs/>
                <w:lang w:val="es-CO" w:eastAsia="it-IT"/>
              </w:rPr>
            </w:pPr>
          </w:p>
          <w:tbl>
            <w:tblPr>
              <w:tblW w:w="4996" w:type="pct"/>
              <w:tblCellMar>
                <w:left w:w="70" w:type="dxa"/>
                <w:right w:w="70" w:type="dxa"/>
              </w:tblCellMar>
              <w:tblLook w:val="04A0" w:firstRow="1" w:lastRow="0" w:firstColumn="1" w:lastColumn="0" w:noHBand="0" w:noVBand="1"/>
            </w:tblPr>
            <w:tblGrid>
              <w:gridCol w:w="1499"/>
              <w:gridCol w:w="1331"/>
              <w:gridCol w:w="3425"/>
              <w:gridCol w:w="2973"/>
            </w:tblGrid>
            <w:tr w:rsidR="0088139C" w:rsidRPr="00687E36" w14:paraId="3422B590" w14:textId="77777777" w:rsidTr="009F1A61">
              <w:trPr>
                <w:trHeight w:val="745"/>
              </w:trPr>
              <w:tc>
                <w:tcPr>
                  <w:tcW w:w="812"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88139C" w:rsidRPr="007A0070" w:rsidRDefault="0088139C" w:rsidP="0088139C">
                  <w:pPr>
                    <w:jc w:val="both"/>
                    <w:rPr>
                      <w:b/>
                      <w:bCs/>
                      <w:color w:val="000000"/>
                      <w:sz w:val="18"/>
                      <w:szCs w:val="18"/>
                      <w:lang w:val="es-CO" w:eastAsia="es-MX"/>
                    </w:rPr>
                  </w:pPr>
                  <w:r w:rsidRPr="007A0070">
                    <w:rPr>
                      <w:rFonts w:eastAsia="Batang"/>
                      <w:b/>
                      <w:bCs/>
                      <w:color w:val="000000"/>
                      <w:sz w:val="18"/>
                      <w:szCs w:val="18"/>
                      <w:lang w:val="es-CO" w:eastAsia="ko-KR"/>
                    </w:rPr>
                    <w:t xml:space="preserve">ETAPA </w:t>
                  </w:r>
                  <w:r w:rsidR="00DD777F" w:rsidRPr="007A0070">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70292A72" w14:textId="77777777" w:rsidR="0088139C" w:rsidRPr="0088139C" w:rsidRDefault="0088139C" w:rsidP="0088139C">
                  <w:pPr>
                    <w:rPr>
                      <w:b/>
                      <w:bCs/>
                      <w:color w:val="000000"/>
                      <w:sz w:val="18"/>
                      <w:szCs w:val="18"/>
                      <w:lang w:val="es-CO" w:eastAsia="es-MX"/>
                    </w:rPr>
                  </w:pPr>
                  <w:r w:rsidRPr="0088139C">
                    <w:rPr>
                      <w:rFonts w:eastAsia="Batang"/>
                      <w:b/>
                      <w:bCs/>
                      <w:color w:val="000000"/>
                      <w:sz w:val="18"/>
                      <w:szCs w:val="18"/>
                      <w:lang w:val="es-CO" w:eastAsia="ko-KR"/>
                    </w:rPr>
                    <w:t>Evaluación de Formato P11 “Experiencia”</w:t>
                  </w:r>
                </w:p>
              </w:tc>
              <w:tc>
                <w:tcPr>
                  <w:tcW w:w="3467" w:type="pct"/>
                  <w:gridSpan w:val="2"/>
                  <w:tcBorders>
                    <w:top w:val="single" w:sz="8" w:space="0" w:color="auto"/>
                    <w:left w:val="nil"/>
                    <w:bottom w:val="single" w:sz="4" w:space="0" w:color="auto"/>
                    <w:right w:val="single" w:sz="8" w:space="0" w:color="000000"/>
                  </w:tcBorders>
                  <w:shd w:val="clear" w:color="000000" w:fill="E7E6E6"/>
                  <w:vAlign w:val="center"/>
                  <w:hideMark/>
                </w:tcPr>
                <w:p w14:paraId="764E47BB" w14:textId="798D11FA" w:rsidR="0088139C" w:rsidRPr="0088139C" w:rsidRDefault="0088139C" w:rsidP="0088139C">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r w:rsidRPr="0088139C">
                    <w:rPr>
                      <w:color w:val="000000"/>
                      <w:sz w:val="18"/>
                      <w:szCs w:val="18"/>
                      <w:lang w:val="es-CO" w:eastAsia="es-MX"/>
                    </w:rPr>
                    <w:t>y</w:t>
                  </w:r>
                  <w:r w:rsidRPr="0088139C">
                    <w:rPr>
                      <w:b/>
                      <w:bCs/>
                      <w:color w:val="000000"/>
                      <w:sz w:val="18"/>
                      <w:szCs w:val="18"/>
                      <w:lang w:val="es-CO" w:eastAsia="es-MX"/>
                    </w:rPr>
                    <w:t xml:space="preserve"> </w:t>
                  </w:r>
                  <w:r w:rsidR="00DD777F">
                    <w:rPr>
                      <w:b/>
                      <w:bCs/>
                      <w:color w:val="000000"/>
                      <w:sz w:val="18"/>
                      <w:szCs w:val="18"/>
                      <w:u w:val="single"/>
                      <w:lang w:val="es-CO" w:eastAsia="es-MX"/>
                    </w:rPr>
                    <w:t>PRESENTACIÓN DE PROPUESTA</w:t>
                  </w:r>
                </w:p>
              </w:tc>
            </w:tr>
            <w:tr w:rsidR="0088139C" w:rsidRPr="00687E36" w14:paraId="2C794076" w14:textId="77777777" w:rsidTr="009F1A61">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D375E8F" w14:textId="77777777" w:rsidR="0088139C" w:rsidRDefault="0088139C" w:rsidP="00354DB2">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p w14:paraId="329C2D0E" w14:textId="6000BB44" w:rsidR="002F3865" w:rsidRPr="0088139C" w:rsidRDefault="002F3865" w:rsidP="00354DB2">
                  <w:pPr>
                    <w:rPr>
                      <w:i/>
                      <w:iCs/>
                      <w:color w:val="000000"/>
                      <w:sz w:val="18"/>
                      <w:szCs w:val="18"/>
                      <w:lang w:val="es-CO" w:eastAsia="es-MX"/>
                    </w:rPr>
                  </w:pPr>
                </w:p>
              </w:tc>
            </w:tr>
            <w:tr w:rsidR="0088139C" w:rsidRPr="00264806" w14:paraId="2F97F035"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2CDCD9B0" w14:textId="77777777" w:rsidR="0088139C" w:rsidRPr="00264806" w:rsidRDefault="0088139C" w:rsidP="0088139C">
                  <w:pPr>
                    <w:jc w:val="center"/>
                    <w:rPr>
                      <w:b/>
                      <w:bCs/>
                      <w:color w:val="000000"/>
                      <w:sz w:val="18"/>
                      <w:szCs w:val="18"/>
                      <w:lang w:eastAsia="es-MX"/>
                    </w:rPr>
                  </w:pPr>
                  <w:r w:rsidRPr="00264806">
                    <w:rPr>
                      <w:rFonts w:eastAsia="BatangChe"/>
                      <w:b/>
                      <w:bCs/>
                      <w:color w:val="000000"/>
                      <w:sz w:val="18"/>
                      <w:szCs w:val="18"/>
                      <w:lang w:eastAsia="ko-KR"/>
                    </w:rPr>
                    <w:t>PUNTAJE</w:t>
                  </w:r>
                </w:p>
              </w:tc>
            </w:tr>
            <w:tr w:rsidR="0088139C" w:rsidRPr="00264806" w14:paraId="7D76117B" w14:textId="77777777" w:rsidTr="009F1A61">
              <w:trPr>
                <w:trHeight w:val="287"/>
              </w:trPr>
              <w:tc>
                <w:tcPr>
                  <w:tcW w:w="812" w:type="pct"/>
                  <w:tcBorders>
                    <w:top w:val="nil"/>
                    <w:left w:val="single" w:sz="8" w:space="0" w:color="auto"/>
                    <w:bottom w:val="single" w:sz="4" w:space="0" w:color="auto"/>
                    <w:right w:val="single" w:sz="4" w:space="0" w:color="auto"/>
                  </w:tcBorders>
                  <w:shd w:val="clear" w:color="auto" w:fill="auto"/>
                  <w:vAlign w:val="center"/>
                  <w:hideMark/>
                </w:tcPr>
                <w:p w14:paraId="72E6EEBA" w14:textId="77777777" w:rsidR="0088139C" w:rsidRPr="00264806" w:rsidRDefault="0088139C" w:rsidP="0088139C">
                  <w:pPr>
                    <w:jc w:val="both"/>
                    <w:rPr>
                      <w:b/>
                      <w:bCs/>
                      <w:color w:val="000000"/>
                      <w:sz w:val="18"/>
                      <w:szCs w:val="18"/>
                      <w:lang w:eastAsia="es-MX"/>
                    </w:rPr>
                  </w:pPr>
                  <w:r w:rsidRPr="00264806">
                    <w:rPr>
                      <w:rFonts w:eastAsia="Batang"/>
                      <w:b/>
                      <w:bCs/>
                      <w:color w:val="000000"/>
                      <w:sz w:val="18"/>
                      <w:szCs w:val="18"/>
                      <w:lang w:eastAsia="ko-KR"/>
                    </w:rPr>
                    <w:t>Educación:</w:t>
                  </w:r>
                </w:p>
              </w:tc>
              <w:tc>
                <w:tcPr>
                  <w:tcW w:w="2577" w:type="pct"/>
                  <w:gridSpan w:val="2"/>
                  <w:tcBorders>
                    <w:top w:val="single" w:sz="4" w:space="0" w:color="auto"/>
                    <w:left w:val="nil"/>
                    <w:bottom w:val="single" w:sz="4" w:space="0" w:color="auto"/>
                    <w:right w:val="single" w:sz="4" w:space="0" w:color="auto"/>
                  </w:tcBorders>
                  <w:shd w:val="clear" w:color="auto" w:fill="auto"/>
                  <w:vAlign w:val="center"/>
                  <w:hideMark/>
                </w:tcPr>
                <w:p w14:paraId="20614EBB" w14:textId="77053FF1" w:rsidR="0088139C" w:rsidRPr="0088139C" w:rsidRDefault="009F1A61" w:rsidP="0088139C">
                  <w:pPr>
                    <w:jc w:val="both"/>
                    <w:rPr>
                      <w:color w:val="000000"/>
                      <w:sz w:val="18"/>
                      <w:szCs w:val="18"/>
                      <w:lang w:val="es-CO" w:eastAsia="es-MX"/>
                    </w:rPr>
                  </w:pPr>
                  <w:r>
                    <w:rPr>
                      <w:rFonts w:cs="Arial"/>
                      <w:szCs w:val="20"/>
                      <w:lang w:val="es-ES_tradnl"/>
                    </w:rPr>
                    <w:t>Profesional en</w:t>
                  </w:r>
                  <w:r w:rsidRPr="00B2139C">
                    <w:rPr>
                      <w:rFonts w:cs="Arial"/>
                      <w:szCs w:val="20"/>
                      <w:lang w:val="es-ES_tradnl"/>
                    </w:rPr>
                    <w:t xml:space="preserve"> ciencias sociales</w:t>
                  </w:r>
                  <w:r>
                    <w:rPr>
                      <w:rFonts w:cs="Arial"/>
                      <w:szCs w:val="20"/>
                      <w:lang w:val="es-ES_tradnl"/>
                    </w:rPr>
                    <w:t xml:space="preserve">, </w:t>
                  </w:r>
                  <w:r w:rsidRPr="00B2139C">
                    <w:rPr>
                      <w:rFonts w:cs="Arial"/>
                      <w:szCs w:val="20"/>
                      <w:lang w:val="es-ES_tradnl"/>
                    </w:rPr>
                    <w:t>humanas</w:t>
                  </w:r>
                  <w:r>
                    <w:rPr>
                      <w:rFonts w:cs="Arial"/>
                      <w:szCs w:val="20"/>
                      <w:lang w:val="es-ES_tradnl"/>
                    </w:rPr>
                    <w:t xml:space="preserve"> o áreas afines.</w:t>
                  </w:r>
                </w:p>
              </w:tc>
              <w:tc>
                <w:tcPr>
                  <w:tcW w:w="1611" w:type="pct"/>
                  <w:tcBorders>
                    <w:top w:val="nil"/>
                    <w:left w:val="nil"/>
                    <w:bottom w:val="single" w:sz="4" w:space="0" w:color="auto"/>
                    <w:right w:val="single" w:sz="8" w:space="0" w:color="auto"/>
                  </w:tcBorders>
                  <w:shd w:val="clear" w:color="auto" w:fill="auto"/>
                  <w:vAlign w:val="center"/>
                  <w:hideMark/>
                </w:tcPr>
                <w:p w14:paraId="50162AD5" w14:textId="0715BB40" w:rsidR="0088139C" w:rsidRPr="00264806" w:rsidRDefault="009F1A61" w:rsidP="0088139C">
                  <w:pPr>
                    <w:jc w:val="center"/>
                    <w:rPr>
                      <w:color w:val="000000"/>
                      <w:sz w:val="18"/>
                      <w:szCs w:val="18"/>
                      <w:lang w:eastAsia="es-MX"/>
                    </w:rPr>
                  </w:pPr>
                  <w:proofErr w:type="gramStart"/>
                  <w:r>
                    <w:rPr>
                      <w:rFonts w:eastAsia="BatangChe"/>
                      <w:sz w:val="18"/>
                      <w:szCs w:val="18"/>
                      <w:lang w:eastAsia="ko-KR"/>
                    </w:rPr>
                    <w:t>2</w:t>
                  </w:r>
                  <w:r w:rsidR="00F21318" w:rsidRPr="00F21318">
                    <w:rPr>
                      <w:rFonts w:eastAsia="BatangChe"/>
                      <w:sz w:val="18"/>
                      <w:szCs w:val="18"/>
                      <w:lang w:eastAsia="ko-KR"/>
                    </w:rPr>
                    <w:t xml:space="preserve">0 </w:t>
                  </w:r>
                  <w:r w:rsidR="0088139C" w:rsidRPr="00F21318">
                    <w:rPr>
                      <w:rFonts w:eastAsia="BatangChe"/>
                      <w:sz w:val="18"/>
                      <w:szCs w:val="18"/>
                      <w:lang w:eastAsia="ko-KR"/>
                    </w:rPr>
                    <w:t xml:space="preserve"> </w:t>
                  </w:r>
                  <w:r w:rsidR="0088139C" w:rsidRPr="00F21318">
                    <w:rPr>
                      <w:rFonts w:eastAsia="BatangChe"/>
                      <w:b/>
                      <w:sz w:val="18"/>
                      <w:szCs w:val="18"/>
                      <w:lang w:eastAsia="ko-KR"/>
                    </w:rPr>
                    <w:t>pts</w:t>
                  </w:r>
                  <w:r>
                    <w:rPr>
                      <w:rFonts w:eastAsia="BatangChe"/>
                      <w:b/>
                      <w:sz w:val="18"/>
                      <w:szCs w:val="18"/>
                      <w:lang w:eastAsia="ko-KR"/>
                    </w:rPr>
                    <w:t>.</w:t>
                  </w:r>
                  <w:proofErr w:type="gramEnd"/>
                </w:p>
              </w:tc>
            </w:tr>
            <w:tr w:rsidR="009F1A61" w:rsidRPr="00264806" w14:paraId="709C5A5F" w14:textId="77777777" w:rsidTr="009F1A61">
              <w:trPr>
                <w:trHeight w:val="287"/>
              </w:trPr>
              <w:tc>
                <w:tcPr>
                  <w:tcW w:w="812" w:type="pct"/>
                  <w:tcBorders>
                    <w:top w:val="nil"/>
                    <w:left w:val="single" w:sz="8" w:space="0" w:color="auto"/>
                    <w:bottom w:val="single" w:sz="4" w:space="0" w:color="auto"/>
                    <w:right w:val="single" w:sz="4" w:space="0" w:color="auto"/>
                  </w:tcBorders>
                  <w:shd w:val="clear" w:color="auto" w:fill="auto"/>
                  <w:vAlign w:val="center"/>
                </w:tcPr>
                <w:p w14:paraId="72DD62F0" w14:textId="2677EBCC" w:rsidR="009F1A61" w:rsidRPr="00264806" w:rsidRDefault="009F1A61" w:rsidP="0088139C">
                  <w:pPr>
                    <w:jc w:val="both"/>
                    <w:rPr>
                      <w:rFonts w:eastAsia="Batang"/>
                      <w:b/>
                      <w:bCs/>
                      <w:color w:val="000000"/>
                      <w:sz w:val="18"/>
                      <w:szCs w:val="18"/>
                      <w:lang w:eastAsia="ko-KR"/>
                    </w:rPr>
                  </w:pPr>
                  <w:proofErr w:type="spellStart"/>
                  <w:r w:rsidRPr="009F1A61">
                    <w:rPr>
                      <w:rFonts w:eastAsia="BatangChe"/>
                      <w:sz w:val="18"/>
                      <w:szCs w:val="18"/>
                      <w:lang w:eastAsia="ko-KR"/>
                    </w:rPr>
                    <w:t>Experiencia</w:t>
                  </w:r>
                  <w:proofErr w:type="spellEnd"/>
                  <w:r w:rsidRPr="009F1A61">
                    <w:rPr>
                      <w:rFonts w:eastAsia="BatangChe"/>
                      <w:sz w:val="18"/>
                      <w:szCs w:val="18"/>
                      <w:lang w:eastAsia="ko-KR"/>
                    </w:rPr>
                    <w:t>:</w:t>
                  </w:r>
                </w:p>
              </w:tc>
              <w:tc>
                <w:tcPr>
                  <w:tcW w:w="2577" w:type="pct"/>
                  <w:gridSpan w:val="2"/>
                  <w:tcBorders>
                    <w:top w:val="single" w:sz="4" w:space="0" w:color="auto"/>
                    <w:left w:val="nil"/>
                    <w:bottom w:val="single" w:sz="4" w:space="0" w:color="auto"/>
                    <w:right w:val="single" w:sz="4" w:space="0" w:color="auto"/>
                  </w:tcBorders>
                  <w:shd w:val="clear" w:color="auto" w:fill="auto"/>
                  <w:vAlign w:val="center"/>
                </w:tcPr>
                <w:p w14:paraId="5A953265" w14:textId="7C44C232" w:rsidR="00865636" w:rsidRDefault="00393C50" w:rsidP="00865636">
                  <w:pPr>
                    <w:spacing w:before="120" w:after="120"/>
                    <w:jc w:val="both"/>
                    <w:rPr>
                      <w:rFonts w:cs="Calibri"/>
                      <w:bCs/>
                      <w:lang w:val="es-AR"/>
                    </w:rPr>
                  </w:pPr>
                  <w:r>
                    <w:rPr>
                      <w:rFonts w:cs="Arial"/>
                      <w:szCs w:val="20"/>
                      <w:lang w:val="es-ES_tradnl"/>
                    </w:rPr>
                    <w:t>5</w:t>
                  </w:r>
                  <w:r w:rsidR="00865636" w:rsidRPr="000620EA">
                    <w:rPr>
                      <w:rFonts w:cs="Arial"/>
                      <w:szCs w:val="20"/>
                      <w:lang w:val="es-ES_tradnl"/>
                    </w:rPr>
                    <w:t xml:space="preserve"> años de experiencia laboral en el área de igualdad de género</w:t>
                  </w:r>
                  <w:r w:rsidR="00865636">
                    <w:rPr>
                      <w:rFonts w:cs="Arial"/>
                      <w:szCs w:val="20"/>
                      <w:lang w:val="es-ES_tradnl"/>
                    </w:rPr>
                    <w:t xml:space="preserve">, </w:t>
                  </w:r>
                  <w:r w:rsidR="00865636">
                    <w:rPr>
                      <w:rFonts w:cs="Calibri"/>
                      <w:bCs/>
                      <w:lang w:val="es-AR"/>
                    </w:rPr>
                    <w:t xml:space="preserve">articulación institucional, </w:t>
                  </w:r>
                  <w:r w:rsidR="00865636" w:rsidRPr="00A06611">
                    <w:rPr>
                      <w:rFonts w:cs="Arial"/>
                      <w:szCs w:val="20"/>
                      <w:lang w:val="es-ES_tradnl"/>
                    </w:rPr>
                    <w:t>capacidad de análisis de las condiciones locales para la formulación e implementación de políticas públicas con enfoque de género y de derechos; conocimiento del sector público y su articulación con el sector privado</w:t>
                  </w:r>
                  <w:r w:rsidR="00865636">
                    <w:rPr>
                      <w:rFonts w:cs="Calibri"/>
                      <w:bCs/>
                      <w:lang w:val="es-AR"/>
                    </w:rPr>
                    <w:t>.</w:t>
                  </w:r>
                </w:p>
                <w:p w14:paraId="32297A03" w14:textId="28BB2795" w:rsidR="009F1A61" w:rsidRDefault="00865636" w:rsidP="00865636">
                  <w:pPr>
                    <w:jc w:val="both"/>
                    <w:rPr>
                      <w:rFonts w:cs="Arial"/>
                      <w:szCs w:val="20"/>
                      <w:lang w:val="es-ES_tradnl"/>
                    </w:rPr>
                  </w:pPr>
                  <w:r>
                    <w:rPr>
                      <w:rFonts w:cs="Calibri"/>
                      <w:bCs/>
                      <w:lang w:val="es-AR"/>
                    </w:rPr>
                    <w:t>Experiencia en formulación de proyectos.</w:t>
                  </w:r>
                </w:p>
              </w:tc>
              <w:tc>
                <w:tcPr>
                  <w:tcW w:w="1611" w:type="pct"/>
                  <w:tcBorders>
                    <w:top w:val="single" w:sz="4" w:space="0" w:color="auto"/>
                    <w:left w:val="nil"/>
                    <w:bottom w:val="single" w:sz="4" w:space="0" w:color="auto"/>
                    <w:right w:val="single" w:sz="8" w:space="0" w:color="auto"/>
                  </w:tcBorders>
                  <w:shd w:val="clear" w:color="auto" w:fill="auto"/>
                  <w:vAlign w:val="center"/>
                </w:tcPr>
                <w:p w14:paraId="7C3AA36C" w14:textId="6A5CD9A0" w:rsidR="009F1A61" w:rsidRDefault="009F1A61" w:rsidP="0088139C">
                  <w:pPr>
                    <w:jc w:val="center"/>
                    <w:rPr>
                      <w:rFonts w:eastAsia="BatangChe"/>
                      <w:sz w:val="18"/>
                      <w:szCs w:val="18"/>
                      <w:lang w:eastAsia="ko-KR"/>
                    </w:rPr>
                  </w:pPr>
                  <w:r>
                    <w:rPr>
                      <w:rFonts w:eastAsia="BatangChe"/>
                      <w:sz w:val="18"/>
                      <w:szCs w:val="18"/>
                      <w:lang w:eastAsia="ko-KR"/>
                    </w:rPr>
                    <w:t xml:space="preserve">20 </w:t>
                  </w:r>
                  <w:r w:rsidRPr="009F1A61">
                    <w:rPr>
                      <w:rFonts w:eastAsia="BatangChe"/>
                      <w:b/>
                      <w:bCs/>
                      <w:sz w:val="18"/>
                      <w:szCs w:val="18"/>
                      <w:lang w:eastAsia="ko-KR"/>
                    </w:rPr>
                    <w:t>pts.</w:t>
                  </w:r>
                </w:p>
              </w:tc>
            </w:tr>
            <w:tr w:rsidR="009F1A61" w:rsidRPr="00264806" w14:paraId="24A4EA2E"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9F1A61" w:rsidRPr="0088139C" w:rsidRDefault="009F1A61" w:rsidP="009F1A61">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single" w:sz="4" w:space="0" w:color="auto"/>
                    <w:left w:val="nil"/>
                    <w:bottom w:val="single" w:sz="4" w:space="0" w:color="auto"/>
                    <w:right w:val="single" w:sz="8" w:space="0" w:color="auto"/>
                  </w:tcBorders>
                  <w:shd w:val="clear" w:color="000000" w:fill="F2F2F2"/>
                  <w:vAlign w:val="center"/>
                  <w:hideMark/>
                </w:tcPr>
                <w:p w14:paraId="0BE328E7" w14:textId="4762A422" w:rsidR="009F1A61" w:rsidRPr="00264806" w:rsidRDefault="009F1A61" w:rsidP="009F1A61">
                  <w:pPr>
                    <w:jc w:val="center"/>
                    <w:rPr>
                      <w:b/>
                      <w:bCs/>
                      <w:color w:val="000000"/>
                      <w:sz w:val="18"/>
                      <w:szCs w:val="18"/>
                      <w:lang w:eastAsia="es-MX"/>
                    </w:rPr>
                  </w:pPr>
                  <w:r>
                    <w:rPr>
                      <w:rFonts w:eastAsia="Batang"/>
                      <w:b/>
                      <w:bCs/>
                      <w:color w:val="000000"/>
                      <w:sz w:val="18"/>
                      <w:szCs w:val="18"/>
                      <w:lang w:eastAsia="ko-KR"/>
                    </w:rPr>
                    <w:t xml:space="preserve">40 </w:t>
                  </w:r>
                  <w:r w:rsidRPr="00264806">
                    <w:rPr>
                      <w:rFonts w:eastAsia="Batang"/>
                      <w:b/>
                      <w:bCs/>
                      <w:color w:val="000000"/>
                      <w:sz w:val="18"/>
                      <w:szCs w:val="18"/>
                      <w:lang w:eastAsia="ko-KR"/>
                    </w:rPr>
                    <w:t>PTS</w:t>
                  </w:r>
                </w:p>
              </w:tc>
            </w:tr>
            <w:tr w:rsidR="009F1A61" w:rsidRPr="00264806" w14:paraId="24418FFF"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9F1A61" w:rsidRPr="0088139C" w:rsidRDefault="009F1A61" w:rsidP="009F1A61">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1611" w:type="pct"/>
                  <w:tcBorders>
                    <w:top w:val="nil"/>
                    <w:left w:val="nil"/>
                    <w:bottom w:val="single" w:sz="4" w:space="0" w:color="auto"/>
                    <w:right w:val="single" w:sz="8" w:space="0" w:color="auto"/>
                  </w:tcBorders>
                  <w:shd w:val="clear" w:color="000000" w:fill="F2F2F2"/>
                  <w:vAlign w:val="center"/>
                  <w:hideMark/>
                </w:tcPr>
                <w:p w14:paraId="78BA75AE" w14:textId="5A75BF14" w:rsidR="009F1A61" w:rsidRPr="00264806" w:rsidRDefault="009F1A61" w:rsidP="009F1A61">
                  <w:pPr>
                    <w:jc w:val="center"/>
                    <w:rPr>
                      <w:i/>
                      <w:iCs/>
                      <w:color w:val="000000"/>
                      <w:sz w:val="18"/>
                      <w:szCs w:val="18"/>
                      <w:lang w:eastAsia="es-MX"/>
                    </w:rPr>
                  </w:pPr>
                  <w:proofErr w:type="gramStart"/>
                  <w:r>
                    <w:rPr>
                      <w:i/>
                      <w:iCs/>
                      <w:color w:val="000000"/>
                      <w:sz w:val="18"/>
                      <w:szCs w:val="18"/>
                      <w:lang w:val="es-CO" w:eastAsia="es-MX"/>
                    </w:rPr>
                    <w:t xml:space="preserve">28 </w:t>
                  </w:r>
                  <w:r w:rsidRPr="006F6AF0">
                    <w:rPr>
                      <w:i/>
                      <w:iCs/>
                      <w:color w:val="000000"/>
                      <w:sz w:val="18"/>
                      <w:szCs w:val="18"/>
                      <w:lang w:val="es-CO" w:eastAsia="es-MX"/>
                    </w:rPr>
                    <w:t xml:space="preserve"> </w:t>
                  </w:r>
                  <w:r w:rsidRPr="00264806">
                    <w:rPr>
                      <w:i/>
                      <w:iCs/>
                      <w:color w:val="000000"/>
                      <w:sz w:val="18"/>
                      <w:szCs w:val="18"/>
                      <w:lang w:eastAsia="es-MX"/>
                    </w:rPr>
                    <w:t>PTS</w:t>
                  </w:r>
                  <w:proofErr w:type="gramEnd"/>
                </w:p>
              </w:tc>
            </w:tr>
            <w:tr w:rsidR="009F1A61" w:rsidRPr="00687E36" w14:paraId="1ABFEE8E" w14:textId="77777777" w:rsidTr="009F1A61">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9F1A61" w:rsidRPr="0088139C" w:rsidRDefault="009F1A61" w:rsidP="009F1A61">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9F1A61" w:rsidRPr="00687E36" w14:paraId="728B59EA" w14:textId="77777777" w:rsidTr="009F1A61">
              <w:trPr>
                <w:trHeight w:val="790"/>
              </w:trPr>
              <w:tc>
                <w:tcPr>
                  <w:tcW w:w="812" w:type="pct"/>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9F1A61" w:rsidRPr="00264806" w:rsidRDefault="009F1A61" w:rsidP="009F1A61">
                  <w:pPr>
                    <w:jc w:val="both"/>
                    <w:rPr>
                      <w:b/>
                      <w:bCs/>
                      <w:color w:val="000000"/>
                      <w:sz w:val="18"/>
                      <w:szCs w:val="18"/>
                      <w:lang w:eastAsia="es-MX"/>
                    </w:rPr>
                  </w:pPr>
                  <w:r>
                    <w:rPr>
                      <w:rFonts w:eastAsia="Batang"/>
                      <w:b/>
                      <w:bCs/>
                      <w:color w:val="000000"/>
                      <w:sz w:val="18"/>
                      <w:szCs w:val="18"/>
                      <w:lang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47C39378" w14:textId="234312D6" w:rsidR="009F1A61" w:rsidRPr="00590871" w:rsidRDefault="009F1A61" w:rsidP="009F1A61">
                  <w:pPr>
                    <w:jc w:val="both"/>
                    <w:rPr>
                      <w:b/>
                      <w:bCs/>
                      <w:color w:val="000000"/>
                      <w:sz w:val="18"/>
                      <w:szCs w:val="18"/>
                      <w:lang w:val="es-CO" w:eastAsia="es-MX"/>
                    </w:rPr>
                  </w:pPr>
                  <w:r w:rsidRPr="00590871">
                    <w:rPr>
                      <w:rFonts w:eastAsia="Batang"/>
                      <w:b/>
                      <w:bCs/>
                      <w:color w:val="000000"/>
                      <w:sz w:val="18"/>
                      <w:szCs w:val="18"/>
                      <w:lang w:val="es-CO" w:eastAsia="ko-KR"/>
                    </w:rPr>
                    <w:t>Evaluación de propuesta técnica o e</w:t>
                  </w:r>
                  <w:r>
                    <w:rPr>
                      <w:rFonts w:eastAsia="Batang"/>
                      <w:b/>
                      <w:bCs/>
                      <w:color w:val="000000"/>
                      <w:sz w:val="18"/>
                      <w:szCs w:val="18"/>
                      <w:lang w:val="es-CO" w:eastAsia="ko-KR"/>
                    </w:rPr>
                    <w:t>ntrevista</w:t>
                  </w:r>
                </w:p>
              </w:tc>
              <w:tc>
                <w:tcPr>
                  <w:tcW w:w="3467" w:type="pct"/>
                  <w:gridSpan w:val="2"/>
                  <w:tcBorders>
                    <w:top w:val="single" w:sz="8" w:space="0" w:color="auto"/>
                    <w:left w:val="nil"/>
                    <w:bottom w:val="single" w:sz="4" w:space="0" w:color="auto"/>
                    <w:right w:val="single" w:sz="8" w:space="0" w:color="000000"/>
                  </w:tcBorders>
                  <w:shd w:val="clear" w:color="000000" w:fill="E7E6E6"/>
                  <w:vAlign w:val="center"/>
                  <w:hideMark/>
                </w:tcPr>
                <w:p w14:paraId="34FD3FF5" w14:textId="6EABD7CC" w:rsidR="009F1A61" w:rsidRPr="0088139C" w:rsidRDefault="009F1A61" w:rsidP="009F1A61">
                  <w:pPr>
                    <w:jc w:val="center"/>
                    <w:rPr>
                      <w:color w:val="000000"/>
                      <w:sz w:val="18"/>
                      <w:szCs w:val="18"/>
                      <w:lang w:val="es-CO" w:eastAsia="es-MX"/>
                    </w:rPr>
                  </w:pPr>
                  <w:r w:rsidRPr="0088139C">
                    <w:rPr>
                      <w:color w:val="000000"/>
                      <w:sz w:val="18"/>
                      <w:szCs w:val="18"/>
                      <w:lang w:val="es-CO" w:eastAsia="es-MX"/>
                    </w:rPr>
                    <w:t>En esta etapa se evaluará y ponderará la información presentada en la propuesta t</w:t>
                  </w:r>
                  <w:r>
                    <w:rPr>
                      <w:color w:val="000000"/>
                      <w:sz w:val="18"/>
                      <w:szCs w:val="18"/>
                      <w:lang w:val="es-CO" w:eastAsia="es-MX"/>
                    </w:rPr>
                    <w:t xml:space="preserve">écnica </w:t>
                  </w:r>
                </w:p>
              </w:tc>
            </w:tr>
            <w:tr w:rsidR="009F1A61" w:rsidRPr="00264806" w14:paraId="2B4AD8AA" w14:textId="77777777" w:rsidTr="009F1A61">
              <w:trPr>
                <w:trHeight w:val="170"/>
              </w:trPr>
              <w:tc>
                <w:tcPr>
                  <w:tcW w:w="3389"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9F1A61" w:rsidRPr="00264806" w:rsidRDefault="009F1A61" w:rsidP="009F1A61">
                  <w:pPr>
                    <w:jc w:val="center"/>
                    <w:rPr>
                      <w:b/>
                      <w:bCs/>
                      <w:color w:val="000000"/>
                      <w:sz w:val="18"/>
                      <w:szCs w:val="18"/>
                      <w:lang w:eastAsia="es-MX"/>
                    </w:rPr>
                  </w:pPr>
                  <w:r w:rsidRPr="00264806">
                    <w:rPr>
                      <w:rFonts w:eastAsia="BatangChe"/>
                      <w:b/>
                      <w:bCs/>
                      <w:color w:val="000000"/>
                      <w:sz w:val="18"/>
                      <w:szCs w:val="18"/>
                      <w:lang w:eastAsia="ko-KR"/>
                    </w:rPr>
                    <w:t>REQUERIMIENTO</w:t>
                  </w:r>
                </w:p>
              </w:tc>
              <w:tc>
                <w:tcPr>
                  <w:tcW w:w="1611" w:type="pct"/>
                  <w:tcBorders>
                    <w:top w:val="nil"/>
                    <w:left w:val="nil"/>
                    <w:bottom w:val="single" w:sz="4" w:space="0" w:color="auto"/>
                    <w:right w:val="single" w:sz="8" w:space="0" w:color="auto"/>
                  </w:tcBorders>
                  <w:shd w:val="clear" w:color="000000" w:fill="E7E6E6"/>
                  <w:vAlign w:val="center"/>
                  <w:hideMark/>
                </w:tcPr>
                <w:p w14:paraId="54D5DB4C" w14:textId="77777777" w:rsidR="009F1A61" w:rsidRPr="00264806" w:rsidRDefault="009F1A61" w:rsidP="009F1A61">
                  <w:pPr>
                    <w:jc w:val="center"/>
                    <w:rPr>
                      <w:b/>
                      <w:bCs/>
                      <w:color w:val="000000"/>
                      <w:sz w:val="18"/>
                      <w:szCs w:val="18"/>
                      <w:lang w:eastAsia="es-MX"/>
                    </w:rPr>
                  </w:pPr>
                  <w:r w:rsidRPr="00264806">
                    <w:rPr>
                      <w:rFonts w:eastAsia="BatangChe"/>
                      <w:b/>
                      <w:bCs/>
                      <w:color w:val="000000"/>
                      <w:sz w:val="18"/>
                      <w:szCs w:val="18"/>
                      <w:lang w:eastAsia="ko-KR"/>
                    </w:rPr>
                    <w:t>PUNTAJE</w:t>
                  </w:r>
                </w:p>
              </w:tc>
            </w:tr>
            <w:tr w:rsidR="009F1A61" w:rsidRPr="00264806" w14:paraId="1EBD22E6"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166B45E" w14:textId="4FF28F04" w:rsidR="009F1A61" w:rsidRPr="00590871" w:rsidRDefault="009F1A61" w:rsidP="009F1A61">
                  <w:pPr>
                    <w:rPr>
                      <w:color w:val="FF0000"/>
                      <w:sz w:val="18"/>
                      <w:szCs w:val="18"/>
                      <w:lang w:val="es-CO" w:eastAsia="es-MX"/>
                    </w:rPr>
                  </w:pPr>
                  <w:r w:rsidRPr="00F21318">
                    <w:rPr>
                      <w:sz w:val="18"/>
                      <w:szCs w:val="18"/>
                      <w:lang w:val="es-CO"/>
                    </w:rPr>
                    <w:t xml:space="preserve">Propuesta técnica </w:t>
                  </w:r>
                  <w:proofErr w:type="spellStart"/>
                  <w:r w:rsidR="00303AA2">
                    <w:rPr>
                      <w:sz w:val="18"/>
                      <w:szCs w:val="18"/>
                      <w:lang w:val="es-CO"/>
                    </w:rPr>
                    <w:t>metodologica</w:t>
                  </w:r>
                  <w:proofErr w:type="spellEnd"/>
                </w:p>
              </w:tc>
              <w:tc>
                <w:tcPr>
                  <w:tcW w:w="1611" w:type="pct"/>
                  <w:tcBorders>
                    <w:top w:val="nil"/>
                    <w:left w:val="nil"/>
                    <w:bottom w:val="single" w:sz="4" w:space="0" w:color="auto"/>
                    <w:right w:val="single" w:sz="8" w:space="0" w:color="auto"/>
                  </w:tcBorders>
                  <w:shd w:val="clear" w:color="auto" w:fill="auto"/>
                  <w:vAlign w:val="center"/>
                  <w:hideMark/>
                </w:tcPr>
                <w:p w14:paraId="0C226659" w14:textId="42198B7A" w:rsidR="009F1A61" w:rsidRPr="00264806" w:rsidRDefault="009F1A61" w:rsidP="009F1A61">
                  <w:pPr>
                    <w:jc w:val="center"/>
                    <w:rPr>
                      <w:color w:val="000000"/>
                      <w:sz w:val="18"/>
                      <w:szCs w:val="18"/>
                      <w:lang w:eastAsia="es-MX"/>
                    </w:rPr>
                  </w:pPr>
                  <w:r>
                    <w:rPr>
                      <w:color w:val="000000"/>
                      <w:sz w:val="18"/>
                      <w:szCs w:val="18"/>
                      <w:lang w:eastAsia="es-MX"/>
                    </w:rPr>
                    <w:t xml:space="preserve">60 </w:t>
                  </w:r>
                  <w:r w:rsidRPr="00264806">
                    <w:rPr>
                      <w:color w:val="000000"/>
                      <w:sz w:val="18"/>
                      <w:szCs w:val="18"/>
                      <w:lang w:eastAsia="es-MX"/>
                    </w:rPr>
                    <w:t>pts</w:t>
                  </w:r>
                </w:p>
              </w:tc>
            </w:tr>
            <w:tr w:rsidR="009F1A61" w:rsidRPr="00264806" w14:paraId="3065B385" w14:textId="77777777" w:rsidTr="009F1A61">
              <w:trPr>
                <w:trHeight w:val="300"/>
              </w:trPr>
              <w:tc>
                <w:tcPr>
                  <w:tcW w:w="3389"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9F1A61" w:rsidRPr="0088139C" w:rsidRDefault="009F1A61" w:rsidP="009F1A61">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1611" w:type="pct"/>
                  <w:tcBorders>
                    <w:top w:val="nil"/>
                    <w:left w:val="nil"/>
                    <w:bottom w:val="single" w:sz="4" w:space="0" w:color="auto"/>
                    <w:right w:val="single" w:sz="8" w:space="0" w:color="auto"/>
                  </w:tcBorders>
                  <w:shd w:val="clear" w:color="000000" w:fill="F2F2F2"/>
                  <w:vAlign w:val="center"/>
                  <w:hideMark/>
                </w:tcPr>
                <w:p w14:paraId="19461378" w14:textId="39143F21" w:rsidR="009F1A61" w:rsidRPr="00264806" w:rsidRDefault="009F1A61" w:rsidP="009F1A61">
                  <w:pPr>
                    <w:jc w:val="center"/>
                    <w:rPr>
                      <w:b/>
                      <w:bCs/>
                      <w:color w:val="000000"/>
                      <w:sz w:val="18"/>
                      <w:szCs w:val="18"/>
                      <w:lang w:eastAsia="es-MX"/>
                    </w:rPr>
                  </w:pPr>
                  <w:r>
                    <w:rPr>
                      <w:rFonts w:eastAsia="Batang"/>
                      <w:b/>
                      <w:bCs/>
                      <w:color w:val="000000"/>
                      <w:sz w:val="18"/>
                      <w:szCs w:val="18"/>
                      <w:lang w:eastAsia="ko-KR"/>
                    </w:rPr>
                    <w:t>10</w:t>
                  </w:r>
                  <w:r w:rsidRPr="00264806">
                    <w:rPr>
                      <w:rFonts w:eastAsia="Batang"/>
                      <w:b/>
                      <w:bCs/>
                      <w:color w:val="000000"/>
                      <w:sz w:val="18"/>
                      <w:szCs w:val="18"/>
                      <w:lang w:eastAsia="ko-KR"/>
                    </w:rPr>
                    <w:t>0 PTS</w:t>
                  </w:r>
                </w:p>
              </w:tc>
            </w:tr>
          </w:tbl>
          <w:p w14:paraId="3BA3F7B1" w14:textId="77777777" w:rsidR="0088139C" w:rsidRDefault="0088139C" w:rsidP="00B07A32">
            <w:pPr>
              <w:rPr>
                <w:bCs/>
                <w:lang w:val="es-CO" w:eastAsia="it-IT"/>
              </w:rPr>
            </w:pPr>
          </w:p>
          <w:p w14:paraId="4076FA88" w14:textId="77777777" w:rsidR="00B07A32" w:rsidRPr="00C620F3" w:rsidRDefault="00B07A32" w:rsidP="00CF77D1">
            <w:pPr>
              <w:pStyle w:val="ListParagraph"/>
              <w:rPr>
                <w:rFonts w:cs="Arial"/>
                <w:szCs w:val="20"/>
                <w:lang w:val="es-CO"/>
              </w:rPr>
            </w:pPr>
          </w:p>
        </w:tc>
      </w:tr>
    </w:tbl>
    <w:p w14:paraId="7A0691D7" w14:textId="77777777" w:rsidR="00794088" w:rsidRPr="00B07A32" w:rsidRDefault="00794088" w:rsidP="00DF755A">
      <w:pPr>
        <w:jc w:val="both"/>
        <w:rPr>
          <w:b/>
          <w:lang w:val="es-CO"/>
        </w:rPr>
      </w:pPr>
    </w:p>
    <w:p w14:paraId="55DCE6A2" w14:textId="77777777" w:rsidR="00DF755A" w:rsidRPr="00DF755A" w:rsidRDefault="00DF755A" w:rsidP="00DF755A">
      <w:pPr>
        <w:rPr>
          <w:bCs/>
          <w:lang w:val="es-ES" w:eastAsia="it-IT"/>
        </w:rPr>
      </w:pPr>
    </w:p>
    <w:p w14:paraId="19DE8FEE" w14:textId="045BC273" w:rsidR="008731BF" w:rsidRDefault="008731BF" w:rsidP="008731BF">
      <w:pPr>
        <w:rPr>
          <w:bCs/>
          <w:lang w:val="es-ES" w:eastAsia="it-IT"/>
        </w:rPr>
      </w:pPr>
    </w:p>
    <w:p w14:paraId="13B5D11E" w14:textId="24B7D3E0" w:rsidR="00DF755A" w:rsidRDefault="00DF755A" w:rsidP="00DF755A">
      <w:pPr>
        <w:pStyle w:val="BodyText"/>
        <w:jc w:val="both"/>
        <w:rPr>
          <w:rFonts w:ascii="Times New Roman" w:hAnsi="Times New Roman"/>
          <w:lang w:val="es-ES"/>
        </w:rPr>
      </w:pPr>
    </w:p>
    <w:p w14:paraId="3B4808B3" w14:textId="55828A13" w:rsidR="009F1A61" w:rsidRDefault="009F1A61" w:rsidP="00DF755A">
      <w:pPr>
        <w:pStyle w:val="BodyText"/>
        <w:jc w:val="both"/>
        <w:rPr>
          <w:rFonts w:ascii="Times New Roman" w:hAnsi="Times New Roman"/>
          <w:lang w:val="es-ES"/>
        </w:rPr>
      </w:pPr>
    </w:p>
    <w:p w14:paraId="0BF7ECF2" w14:textId="4149C4EC" w:rsidR="009F1A61" w:rsidRDefault="009F1A61" w:rsidP="00DF755A">
      <w:pPr>
        <w:pStyle w:val="BodyText"/>
        <w:jc w:val="both"/>
        <w:rPr>
          <w:rFonts w:ascii="Times New Roman" w:hAnsi="Times New Roman"/>
          <w:lang w:val="es-ES"/>
        </w:rPr>
      </w:pPr>
    </w:p>
    <w:p w14:paraId="461476BD" w14:textId="1A1C04CF" w:rsidR="009F1A61" w:rsidRDefault="009F1A61" w:rsidP="00DF755A">
      <w:pPr>
        <w:pStyle w:val="BodyText"/>
        <w:jc w:val="both"/>
        <w:rPr>
          <w:rFonts w:ascii="Times New Roman" w:hAnsi="Times New Roman"/>
          <w:lang w:val="es-ES"/>
        </w:rPr>
      </w:pPr>
    </w:p>
    <w:p w14:paraId="3FF12C00" w14:textId="2231DBB0" w:rsidR="009F1A61" w:rsidRDefault="009F1A61" w:rsidP="00DF755A">
      <w:pPr>
        <w:pStyle w:val="BodyText"/>
        <w:jc w:val="both"/>
        <w:rPr>
          <w:rFonts w:ascii="Times New Roman" w:hAnsi="Times New Roman"/>
          <w:lang w:val="es-ES"/>
        </w:rPr>
      </w:pPr>
    </w:p>
    <w:p w14:paraId="6DC5A0B0" w14:textId="51B27127" w:rsidR="009F1A61" w:rsidRDefault="009F1A61"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ii)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Bogotá -  Colombia</w:t>
      </w:r>
    </w:p>
    <w:p w14:paraId="18D525B3" w14:textId="77777777" w:rsidR="00C2633D" w:rsidRPr="007C526F" w:rsidRDefault="00C2633D" w:rsidP="00C2633D">
      <w:pPr>
        <w:ind w:left="1440" w:hanging="720"/>
        <w:jc w:val="both"/>
        <w:rPr>
          <w:rFonts w:cs="Arial"/>
          <w:szCs w:val="20"/>
          <w:lang w:val="es-ES_tradnl"/>
        </w:rPr>
      </w:pPr>
    </w:p>
    <w:p w14:paraId="4D4FDE6E" w14:textId="71CF000C" w:rsidR="00C2633D" w:rsidRDefault="00C2633D" w:rsidP="004956F9">
      <w:pPr>
        <w:tabs>
          <w:tab w:val="left" w:pos="1208"/>
        </w:tabs>
        <w:ind w:left="993" w:hanging="993"/>
        <w:jc w:val="both"/>
        <w:rPr>
          <w:rFonts w:cs="Arial"/>
          <w:szCs w:val="20"/>
          <w:lang w:val="es-ES_tradnl"/>
        </w:rPr>
      </w:pPr>
      <w:r w:rsidRPr="007C526F">
        <w:rPr>
          <w:rFonts w:cs="Arial"/>
          <w:szCs w:val="20"/>
          <w:lang w:val="es-ES_tradnl"/>
        </w:rPr>
        <w:t xml:space="preserve">Asunto:   </w:t>
      </w:r>
    </w:p>
    <w:p w14:paraId="3DE4CF94" w14:textId="77777777" w:rsidR="004956F9" w:rsidRPr="007C526F" w:rsidRDefault="004956F9" w:rsidP="004956F9">
      <w:pPr>
        <w:tabs>
          <w:tab w:val="left" w:pos="1208"/>
        </w:tabs>
        <w:ind w:left="993" w:hanging="993"/>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28E10D8D" w:rsidR="00C2633D"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CD1ADC4" w14:textId="77777777" w:rsidR="00CD3D69" w:rsidRPr="007C526F" w:rsidRDefault="00CD3D69" w:rsidP="00C2633D">
      <w:pPr>
        <w:pStyle w:val="ListParagraph"/>
        <w:ind w:left="0"/>
        <w:jc w:val="both"/>
        <w:rPr>
          <w:rFonts w:cs="Arial"/>
          <w:szCs w:val="20"/>
          <w:lang w:val="es-ES_tradnl"/>
        </w:rPr>
      </w:pP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013FFEA0" w14:textId="77777777" w:rsidR="00CD3D69" w:rsidRDefault="00CD3D69" w:rsidP="00C2633D">
      <w:pPr>
        <w:jc w:val="both"/>
        <w:rPr>
          <w:rFonts w:cs="Arial"/>
          <w:szCs w:val="20"/>
          <w:lang w:val="es-ES_tradnl"/>
        </w:rPr>
      </w:pPr>
    </w:p>
    <w:p w14:paraId="76D6078C" w14:textId="387B751D"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es </w:t>
      </w:r>
      <w:r w:rsidR="002048A9">
        <w:rPr>
          <w:rFonts w:cs="Arial"/>
          <w:szCs w:val="20"/>
          <w:lang w:val="es-ES_tradnl"/>
        </w:rPr>
        <w:t>Villavicencio Meta</w:t>
      </w:r>
      <w:r w:rsidR="00CD3D69" w:rsidRPr="00CD3D69">
        <w:rPr>
          <w:rFonts w:cs="Arial"/>
          <w:b/>
          <w:szCs w:val="20"/>
          <w:u w:val="single"/>
          <w:lang w:val="es-ES_tradnl"/>
        </w:rPr>
        <w:t>.</w:t>
      </w:r>
      <w:r w:rsidR="00CD3D69">
        <w:rPr>
          <w:rFonts w:cs="Arial"/>
          <w:szCs w:val="20"/>
          <w:lang w:val="es-ES_tradnl"/>
        </w:rPr>
        <w:t xml:space="preserve"> </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56BC07D0"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xml:space="preserve">: </w:t>
      </w:r>
      <w:r w:rsidR="00C837B1">
        <w:rPr>
          <w:rFonts w:cs="Arial"/>
          <w:b/>
          <w:szCs w:val="20"/>
          <w:u w:val="single"/>
          <w:lang w:val="es-ES_tradnl"/>
        </w:rPr>
        <w:t>4</w:t>
      </w:r>
      <w:r w:rsidR="00CD3D69" w:rsidRPr="00CD3D69">
        <w:rPr>
          <w:rFonts w:cs="Arial"/>
          <w:b/>
          <w:szCs w:val="20"/>
          <w:u w:val="single"/>
          <w:lang w:val="es-ES_tradnl"/>
        </w:rPr>
        <w:t xml:space="preserve"> meses.</w:t>
      </w:r>
      <w:r w:rsidR="00CD3D69">
        <w:rPr>
          <w:rFonts w:cs="Arial"/>
          <w:szCs w:val="20"/>
          <w:lang w:val="es-ES_tradnl"/>
        </w:rPr>
        <w:t xml:space="preserve"> </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4072621E" w14:textId="7F2AE133" w:rsidR="00F071C3" w:rsidRDefault="00F071C3" w:rsidP="00DA5CF2">
      <w:pPr>
        <w:rPr>
          <w:rFonts w:cs="Calibri"/>
          <w:b/>
          <w:caps/>
          <w:lang w:val="es-CO"/>
        </w:rPr>
      </w:pPr>
    </w:p>
    <w:p w14:paraId="2B0E6C99" w14:textId="2D41CDB0" w:rsidR="00F071C3" w:rsidRDefault="00F071C3" w:rsidP="00C2633D">
      <w:pPr>
        <w:ind w:left="720" w:hanging="720"/>
        <w:rPr>
          <w:rFonts w:cs="Calibri"/>
          <w:b/>
          <w:caps/>
          <w:lang w:val="es-CO"/>
        </w:rPr>
      </w:pPr>
    </w:p>
    <w:p w14:paraId="507CA032" w14:textId="581A6E09" w:rsidR="009F1A61" w:rsidRDefault="009F1A61" w:rsidP="00C2633D">
      <w:pPr>
        <w:ind w:left="720" w:hanging="720"/>
        <w:rPr>
          <w:rFonts w:cs="Calibri"/>
          <w:b/>
          <w:caps/>
          <w:lang w:val="es-CO"/>
        </w:rPr>
      </w:pPr>
    </w:p>
    <w:p w14:paraId="08FC413D" w14:textId="505F7F33" w:rsidR="009F1A61" w:rsidRDefault="009F1A61" w:rsidP="00C2633D">
      <w:pPr>
        <w:ind w:left="720" w:hanging="720"/>
        <w:rPr>
          <w:rFonts w:cs="Calibri"/>
          <w:b/>
          <w:caps/>
          <w:lang w:val="es-CO"/>
        </w:rPr>
      </w:pPr>
    </w:p>
    <w:p w14:paraId="7A9FB0A6" w14:textId="5B48CA70" w:rsidR="009F1A61" w:rsidRDefault="009F1A61" w:rsidP="00C2633D">
      <w:pPr>
        <w:ind w:left="720" w:hanging="720"/>
        <w:rPr>
          <w:rFonts w:cs="Calibri"/>
          <w:b/>
          <w:caps/>
          <w:lang w:val="es-CO"/>
        </w:rPr>
      </w:pPr>
    </w:p>
    <w:p w14:paraId="128B0787" w14:textId="7AAC7B8A" w:rsidR="009F1A61" w:rsidRDefault="009F1A61" w:rsidP="00C2633D">
      <w:pPr>
        <w:ind w:left="720" w:hanging="720"/>
        <w:rPr>
          <w:rFonts w:cs="Calibri"/>
          <w:b/>
          <w:caps/>
          <w:lang w:val="es-CO"/>
        </w:rPr>
      </w:pPr>
    </w:p>
    <w:p w14:paraId="460C517F" w14:textId="77777777" w:rsidR="009F1A61" w:rsidRDefault="009F1A61" w:rsidP="00C2633D">
      <w:pPr>
        <w:ind w:left="720" w:hanging="720"/>
        <w:rPr>
          <w:rFonts w:cs="Calibri"/>
          <w:b/>
          <w:caps/>
          <w:lang w:val="es-CO"/>
        </w:rPr>
      </w:pPr>
    </w:p>
    <w:p w14:paraId="08522288" w14:textId="0DC92F50" w:rsidR="00F071C3" w:rsidRDefault="00F071C3" w:rsidP="00C2633D">
      <w:pPr>
        <w:ind w:left="720" w:hanging="720"/>
        <w:rPr>
          <w:rFonts w:cs="Calibri"/>
          <w:b/>
          <w:caps/>
          <w:lang w:val="es-CO"/>
        </w:rPr>
      </w:pPr>
    </w:p>
    <w:p w14:paraId="7A28D90A" w14:textId="0C1B51B1" w:rsidR="00687E36" w:rsidRDefault="00687E36" w:rsidP="00C2633D">
      <w:pPr>
        <w:ind w:left="720" w:hanging="720"/>
        <w:rPr>
          <w:rFonts w:cs="Calibri"/>
          <w:b/>
          <w:caps/>
          <w:lang w:val="es-CO"/>
        </w:rPr>
      </w:pPr>
    </w:p>
    <w:p w14:paraId="0F19ACED" w14:textId="670BA75C" w:rsidR="00687E36" w:rsidRDefault="00687E36" w:rsidP="00C2633D">
      <w:pPr>
        <w:ind w:left="720" w:hanging="720"/>
        <w:rPr>
          <w:rFonts w:cs="Calibri"/>
          <w:b/>
          <w:caps/>
          <w:lang w:val="es-CO"/>
        </w:rPr>
      </w:pPr>
    </w:p>
    <w:p w14:paraId="45205528" w14:textId="77777777" w:rsidR="00687E36" w:rsidRDefault="00687E36" w:rsidP="00C2633D">
      <w:pPr>
        <w:ind w:left="720" w:hanging="720"/>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687E36"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CF77D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C2633D" w:rsidRPr="00687E36" w14:paraId="79F4A870" w14:textId="77777777" w:rsidTr="00CF77D1">
              <w:trPr>
                <w:trHeight w:val="695"/>
              </w:trPr>
              <w:tc>
                <w:tcPr>
                  <w:tcW w:w="2585" w:type="dxa"/>
                  <w:shd w:val="clear" w:color="auto" w:fill="auto"/>
                </w:tcPr>
                <w:p w14:paraId="24890939" w14:textId="16EF8CAF" w:rsidR="00C2633D" w:rsidRPr="002431DC" w:rsidRDefault="00C2633D" w:rsidP="00CF77D1">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tcPr>
                <w:p w14:paraId="383395EA" w14:textId="480E17F1" w:rsidR="00C2633D" w:rsidRPr="003831C7" w:rsidRDefault="009F1A61" w:rsidP="00CF77D1">
                  <w:pPr>
                    <w:jc w:val="both"/>
                    <w:rPr>
                      <w:rFonts w:cs="Calibri"/>
                      <w:b/>
                      <w:lang w:val="es-CO"/>
                    </w:rPr>
                  </w:pPr>
                  <w:r w:rsidRPr="009F1A61">
                    <w:rPr>
                      <w:lang w:val="es-CO"/>
                    </w:rPr>
                    <w:t xml:space="preserve">Profesional en ciencias sociales, humanas o áreas </w:t>
                  </w:r>
                  <w:proofErr w:type="gramStart"/>
                  <w:r w:rsidRPr="009F1A61">
                    <w:rPr>
                      <w:lang w:val="es-CO"/>
                    </w:rPr>
                    <w:t>afines.</w:t>
                  </w:r>
                  <w:r w:rsidR="00C2633D">
                    <w:rPr>
                      <w:lang w:val="es-CO"/>
                    </w:rPr>
                    <w:t>.</w:t>
                  </w:r>
                  <w:proofErr w:type="gramEnd"/>
                </w:p>
              </w:tc>
              <w:tc>
                <w:tcPr>
                  <w:tcW w:w="3753" w:type="dxa"/>
                  <w:shd w:val="clear" w:color="auto" w:fill="auto"/>
                </w:tcPr>
                <w:p w14:paraId="2E0B136A" w14:textId="77777777" w:rsidR="00C2633D" w:rsidRPr="002431DC" w:rsidRDefault="00C2633D" w:rsidP="00CF77D1">
                  <w:pPr>
                    <w:rPr>
                      <w:rFonts w:cs="Calibri"/>
                      <w:i/>
                      <w:highlight w:val="lightGray"/>
                      <w:lang w:val="es-CO"/>
                    </w:rPr>
                  </w:pPr>
                  <w:r w:rsidRPr="002431DC">
                    <w:rPr>
                      <w:rFonts w:cs="Calibri"/>
                      <w:highlight w:val="lightGray"/>
                      <w:lang w:val="es-CO"/>
                    </w:rPr>
                    <w:t>[Detallar los estudios realizados, Universidad- fecha de Grado – Título obtenido]</w:t>
                  </w:r>
                </w:p>
              </w:tc>
            </w:tr>
            <w:tr w:rsidR="00C2633D" w:rsidRPr="00687E36" w14:paraId="5488FF3A" w14:textId="77777777" w:rsidTr="00CF77D1">
              <w:trPr>
                <w:trHeight w:val="922"/>
              </w:trPr>
              <w:tc>
                <w:tcPr>
                  <w:tcW w:w="2585" w:type="dxa"/>
                  <w:shd w:val="clear" w:color="auto" w:fill="auto"/>
                </w:tcPr>
                <w:p w14:paraId="4E0CF071" w14:textId="77777777" w:rsidR="00C2633D" w:rsidRPr="002431DC" w:rsidRDefault="00C2633D" w:rsidP="00CF77D1">
                  <w:pPr>
                    <w:jc w:val="both"/>
                    <w:rPr>
                      <w:rFonts w:cs="Calibri"/>
                      <w:lang w:val="es-CO"/>
                    </w:rPr>
                  </w:pPr>
                  <w:r w:rsidRPr="002431DC">
                    <w:rPr>
                      <w:rFonts w:cs="Calibri"/>
                      <w:lang w:val="es-CO"/>
                    </w:rPr>
                    <w:t xml:space="preserve">Experiencia Especifica </w:t>
                  </w:r>
                </w:p>
                <w:p w14:paraId="6171052D" w14:textId="77777777" w:rsidR="00C2633D" w:rsidRPr="002431DC" w:rsidRDefault="00C2633D" w:rsidP="00CF77D1">
                  <w:pPr>
                    <w:jc w:val="both"/>
                    <w:rPr>
                      <w:rFonts w:cs="Calibri"/>
                      <w:lang w:val="es-CO"/>
                    </w:rPr>
                  </w:pPr>
                </w:p>
                <w:p w14:paraId="47E07F4A" w14:textId="77777777" w:rsidR="00C2633D" w:rsidRPr="002431DC" w:rsidRDefault="00C2633D" w:rsidP="00CF77D1">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5898D952" w14:textId="7BD541DE" w:rsidR="00740ED8" w:rsidRDefault="00393C50" w:rsidP="00740ED8">
                  <w:pPr>
                    <w:spacing w:before="120" w:after="120"/>
                    <w:jc w:val="both"/>
                    <w:rPr>
                      <w:rFonts w:cs="Calibri"/>
                      <w:bCs/>
                      <w:lang w:val="es-AR"/>
                    </w:rPr>
                  </w:pPr>
                  <w:r>
                    <w:rPr>
                      <w:rFonts w:cs="Arial"/>
                      <w:szCs w:val="20"/>
                      <w:lang w:val="es-ES_tradnl"/>
                    </w:rPr>
                    <w:t>5</w:t>
                  </w:r>
                  <w:r w:rsidR="00740ED8" w:rsidRPr="000620EA">
                    <w:rPr>
                      <w:rFonts w:cs="Arial"/>
                      <w:szCs w:val="20"/>
                      <w:lang w:val="es-ES_tradnl"/>
                    </w:rPr>
                    <w:t xml:space="preserve"> años de experiencia laboral en el área de igualdad de género</w:t>
                  </w:r>
                  <w:r w:rsidR="00740ED8">
                    <w:rPr>
                      <w:rFonts w:cs="Arial"/>
                      <w:szCs w:val="20"/>
                      <w:lang w:val="es-ES_tradnl"/>
                    </w:rPr>
                    <w:t>,</w:t>
                  </w:r>
                  <w:r w:rsidR="00D30104">
                    <w:rPr>
                      <w:rFonts w:cs="Arial"/>
                      <w:szCs w:val="20"/>
                      <w:lang w:val="es-ES_tradnl"/>
                    </w:rPr>
                    <w:t xml:space="preserve"> </w:t>
                  </w:r>
                  <w:r w:rsidR="00740ED8">
                    <w:rPr>
                      <w:rFonts w:cs="Calibri"/>
                      <w:bCs/>
                      <w:lang w:val="es-AR"/>
                    </w:rPr>
                    <w:t xml:space="preserve">articulación institucional, </w:t>
                  </w:r>
                  <w:r w:rsidR="00740ED8" w:rsidRPr="00A06611">
                    <w:rPr>
                      <w:rFonts w:cs="Arial"/>
                      <w:szCs w:val="20"/>
                      <w:lang w:val="es-ES_tradnl"/>
                    </w:rPr>
                    <w:t>capacidad de análisis de las condiciones locales para la formulación e implementación de políticas públicas con enfoque de género y de derechos; conocimiento del sector público y su articulación con el sector privado</w:t>
                  </w:r>
                  <w:r w:rsidR="00740ED8">
                    <w:rPr>
                      <w:rFonts w:cs="Calibri"/>
                      <w:bCs/>
                      <w:lang w:val="es-AR"/>
                    </w:rPr>
                    <w:t>.</w:t>
                  </w:r>
                </w:p>
                <w:p w14:paraId="52D7E51F" w14:textId="7AD5F5A1" w:rsidR="00C2633D" w:rsidRPr="00EC65C1" w:rsidRDefault="00740ED8" w:rsidP="00740ED8">
                  <w:pPr>
                    <w:pStyle w:val="ListParagraph"/>
                    <w:ind w:left="0"/>
                    <w:jc w:val="both"/>
                    <w:rPr>
                      <w:rFonts w:cs="Calibri"/>
                      <w:bCs/>
                      <w:lang w:val="es-CO"/>
                    </w:rPr>
                  </w:pPr>
                  <w:r>
                    <w:rPr>
                      <w:rFonts w:cs="Calibri"/>
                      <w:bCs/>
                      <w:lang w:val="es-AR"/>
                    </w:rPr>
                    <w:t>Experiencia en formulación de proyectos.</w:t>
                  </w:r>
                </w:p>
              </w:tc>
              <w:tc>
                <w:tcPr>
                  <w:tcW w:w="3753" w:type="dxa"/>
                  <w:shd w:val="clear" w:color="auto" w:fill="auto"/>
                </w:tcPr>
                <w:p w14:paraId="3F7DB4AC" w14:textId="77777777" w:rsidR="00C2633D" w:rsidRPr="002431DC" w:rsidRDefault="00C2633D" w:rsidP="00CF77D1">
                  <w:pPr>
                    <w:jc w:val="both"/>
                    <w:rPr>
                      <w:rFonts w:cs="Calibri"/>
                      <w:i/>
                      <w:highlight w:val="lightGray"/>
                      <w:lang w:val="es-CO"/>
                    </w:rPr>
                  </w:pPr>
                  <w:r w:rsidRPr="002431DC">
                    <w:rPr>
                      <w:rFonts w:cs="Calibri"/>
                      <w:highlight w:val="lightGray"/>
                      <w:lang w:val="es-CO"/>
                    </w:rPr>
                    <w:t xml:space="preserve">[Relacionar detalladamente la experiencia que posea </w:t>
                  </w:r>
                  <w:proofErr w:type="gramStart"/>
                  <w:r w:rsidRPr="002431DC">
                    <w:rPr>
                      <w:rFonts w:cs="Calibri"/>
                      <w:highlight w:val="lightGray"/>
                      <w:lang w:val="es-CO"/>
                    </w:rPr>
                    <w:t>de acuerdo a</w:t>
                  </w:r>
                  <w:proofErr w:type="gramEnd"/>
                  <w:r w:rsidRPr="002431DC">
                    <w:rPr>
                      <w:rFonts w:cs="Calibri"/>
                      <w:highlight w:val="lightGray"/>
                      <w:lang w:val="es-CO"/>
                    </w:rPr>
                    <w:t xml:space="preserve"> lo mínimo solicitado (Detallar: Objeto Breve descripción de las actividades que se desarrollaron– fecha de inicio – fecha de terminación – Entidad contratante)]</w:t>
                  </w:r>
                </w:p>
              </w:tc>
            </w:tr>
            <w:tr w:rsidR="00C2633D" w:rsidRPr="00687E36" w14:paraId="07A22436" w14:textId="77777777" w:rsidTr="00CF77D1">
              <w:trPr>
                <w:trHeight w:val="410"/>
              </w:trPr>
              <w:tc>
                <w:tcPr>
                  <w:tcW w:w="2585" w:type="dxa"/>
                  <w:shd w:val="clear" w:color="auto" w:fill="auto"/>
                </w:tcPr>
                <w:p w14:paraId="26B43E9F" w14:textId="77777777" w:rsidR="00C2633D" w:rsidRPr="00577380" w:rsidRDefault="00C2633D" w:rsidP="00CF77D1">
                  <w:pPr>
                    <w:jc w:val="both"/>
                    <w:rPr>
                      <w:rFonts w:cs="Calibri"/>
                      <w:lang w:val="es-CO"/>
                    </w:rPr>
                  </w:pPr>
                  <w:r w:rsidRPr="00577380">
                    <w:rPr>
                      <w:rFonts w:cs="Calibri"/>
                      <w:lang w:val="es-CO"/>
                    </w:rPr>
                    <w:t>Idioma</w:t>
                  </w:r>
                </w:p>
              </w:tc>
              <w:tc>
                <w:tcPr>
                  <w:tcW w:w="2963" w:type="dxa"/>
                  <w:shd w:val="clear" w:color="auto" w:fill="auto"/>
                </w:tcPr>
                <w:p w14:paraId="1C5EDB70" w14:textId="03FEF3BE" w:rsidR="00C2633D" w:rsidRPr="00577380" w:rsidRDefault="009F1A61" w:rsidP="00282440">
                  <w:pPr>
                    <w:pStyle w:val="ListParagraph"/>
                    <w:ind w:left="0"/>
                    <w:jc w:val="both"/>
                    <w:rPr>
                      <w:rFonts w:cs="Calibri"/>
                      <w:b/>
                      <w:lang w:val="es-CO"/>
                    </w:rPr>
                  </w:pPr>
                  <w:r>
                    <w:rPr>
                      <w:lang w:val="es-CO"/>
                    </w:rPr>
                    <w:t>Español</w:t>
                  </w:r>
                </w:p>
              </w:tc>
              <w:tc>
                <w:tcPr>
                  <w:tcW w:w="3753" w:type="dxa"/>
                  <w:shd w:val="clear" w:color="auto" w:fill="auto"/>
                </w:tcPr>
                <w:p w14:paraId="7E15065D" w14:textId="77777777" w:rsidR="00C2633D" w:rsidRPr="002431DC" w:rsidRDefault="00C2633D" w:rsidP="00CF77D1">
                  <w:pPr>
                    <w:jc w:val="both"/>
                    <w:rPr>
                      <w:rFonts w:cs="Calibri"/>
                      <w:i/>
                      <w:highlight w:val="magenta"/>
                      <w:lang w:val="es-CO"/>
                    </w:rPr>
                  </w:pPr>
                  <w:r w:rsidRPr="002431DC">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687E36"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687E36"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687E36"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C2633D" w:rsidRPr="00687E36"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687E36"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687E36"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ListParagraph"/>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ListParagraph"/>
              <w:ind w:left="1080" w:hanging="630"/>
              <w:rPr>
                <w:rFonts w:cs="Arial"/>
                <w:highlight w:val="yellow"/>
                <w:lang w:val="es-CO"/>
              </w:rPr>
            </w:pPr>
          </w:p>
          <w:p w14:paraId="51C80777" w14:textId="77777777" w:rsidR="00C2633D" w:rsidRPr="002431DC" w:rsidRDefault="00C2633D" w:rsidP="00CF77D1">
            <w:pPr>
              <w:pStyle w:val="ListParagraph"/>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w:t>
            </w:r>
            <w:proofErr w:type="gramStart"/>
            <w:r w:rsidR="00C50F4C">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4C73" w14:textId="77777777" w:rsidR="008F5C34" w:rsidRDefault="008F5C34" w:rsidP="00DA56C8">
      <w:r>
        <w:separator/>
      </w:r>
    </w:p>
  </w:endnote>
  <w:endnote w:type="continuationSeparator" w:id="0">
    <w:p w14:paraId="6E6931C3" w14:textId="77777777" w:rsidR="008F5C34" w:rsidRDefault="008F5C34"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PTSans-Regular">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956F0" w14:textId="77777777" w:rsidR="008F5C34" w:rsidRDefault="008F5C34" w:rsidP="00DA56C8">
      <w:r>
        <w:separator/>
      </w:r>
    </w:p>
  </w:footnote>
  <w:footnote w:type="continuationSeparator" w:id="0">
    <w:p w14:paraId="37B9714A" w14:textId="77777777" w:rsidR="008F5C34" w:rsidRDefault="008F5C34"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0B58" w14:textId="671588CA" w:rsidR="00B92787" w:rsidRDefault="00B92787" w:rsidP="00B92787">
    <w:pPr>
      <w:pStyle w:val="Header"/>
      <w:rPr>
        <w:rFonts w:ascii="PTSans-Regular" w:hAnsi="PTSans-Regular" w:cs="PTSans-Regular"/>
        <w:b/>
        <w:bCs/>
        <w:color w:val="404040"/>
      </w:rPr>
    </w:pPr>
  </w:p>
  <w:p w14:paraId="402D95E8" w14:textId="77777777" w:rsidR="00B92787" w:rsidRDefault="00B92787" w:rsidP="00B92787">
    <w:pPr>
      <w:pStyle w:val="Header"/>
      <w:rPr>
        <w:rFonts w:ascii="PTSans-Regular" w:hAnsi="PTSans-Regular" w:cs="PTSans-Regular"/>
        <w:b/>
        <w:bCs/>
        <w:color w:val="404040"/>
      </w:rPr>
    </w:pPr>
  </w:p>
  <w:p w14:paraId="65AA5158" w14:textId="0CB374AF" w:rsidR="00B92787" w:rsidRDefault="00B92787" w:rsidP="00B92787">
    <w:pPr>
      <w:pStyle w:val="Header"/>
      <w:rPr>
        <w:rFonts w:ascii="PTSans-Regular" w:hAnsi="PTSans-Regular" w:cs="PTSans-Regular"/>
        <w:b/>
        <w:bCs/>
        <w:color w:val="404040"/>
      </w:rPr>
    </w:pPr>
    <w:r>
      <w:rPr>
        <w:noProof/>
      </w:rPr>
      <w:drawing>
        <wp:anchor distT="0" distB="0" distL="114300" distR="114300" simplePos="0" relativeHeight="251658240" behindDoc="1" locked="0" layoutInCell="1" allowOverlap="1" wp14:anchorId="79B1B636" wp14:editId="098E6498">
          <wp:simplePos x="0" y="0"/>
          <wp:positionH relativeFrom="column">
            <wp:posOffset>3962400</wp:posOffset>
          </wp:positionH>
          <wp:positionV relativeFrom="paragraph">
            <wp:posOffset>-180975</wp:posOffset>
          </wp:positionV>
          <wp:extent cx="1943100" cy="838200"/>
          <wp:effectExtent l="0" t="0" r="0" b="0"/>
          <wp:wrapNone/>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B50DC" w14:textId="77777777" w:rsidR="00B92787" w:rsidRDefault="00B92787" w:rsidP="00B92787">
    <w:pPr>
      <w:pStyle w:val="Header"/>
      <w:rPr>
        <w:rFonts w:ascii="PTSans-Regular" w:hAnsi="PTSans-Regular" w:cs="PTSans-Regular"/>
        <w:b/>
        <w:bCs/>
        <w:color w:val="404040"/>
      </w:rPr>
    </w:pPr>
  </w:p>
  <w:p w14:paraId="51FF8EA2" w14:textId="2D78D189" w:rsidR="00B92787" w:rsidRPr="007B4927" w:rsidRDefault="00B92787" w:rsidP="00B92787">
    <w:pPr>
      <w:pStyle w:val="Header"/>
      <w:rPr>
        <w:rFonts w:ascii="PTSans-Regular" w:hAnsi="PTSans-Regular" w:cs="PTSans-Regular"/>
        <w:b/>
        <w:bCs/>
        <w:color w:val="404040"/>
      </w:rPr>
    </w:pPr>
    <w:r>
      <w:rPr>
        <w:rFonts w:ascii="PTSans-Regular" w:hAnsi="PTSans-Regular" w:cs="PTSans-Regular"/>
        <w:b/>
        <w:bCs/>
        <w:color w:val="404040"/>
      </w:rPr>
      <w:t>COLOMBIA</w:t>
    </w:r>
  </w:p>
  <w:p w14:paraId="540FCBBF" w14:textId="55737C49" w:rsidR="00B92787" w:rsidRPr="00184B2A" w:rsidRDefault="00B92787" w:rsidP="00B92787">
    <w:pPr>
      <w:pStyle w:val="Header"/>
      <w:ind w:right="-1601"/>
      <w:rPr>
        <w:b/>
        <w:color w:val="404040"/>
        <w:sz w:val="2"/>
        <w:szCs w:val="2"/>
      </w:rPr>
    </w:pPr>
    <w:r w:rsidRPr="00C71DEB">
      <w:rPr>
        <w:b/>
        <w:noProof/>
        <w:color w:val="404040"/>
        <w:sz w:val="2"/>
        <w:szCs w:val="2"/>
        <w:lang w:val="es-CO" w:eastAsia="es-CO"/>
      </w:rPr>
      <w:drawing>
        <wp:inline distT="0" distB="0" distL="0" distR="0" wp14:anchorId="7D0831A1" wp14:editId="3E64E620">
          <wp:extent cx="1933575" cy="38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38100"/>
                  </a:xfrm>
                  <a:prstGeom prst="rect">
                    <a:avLst/>
                  </a:prstGeom>
                  <a:noFill/>
                  <a:ln>
                    <a:noFill/>
                  </a:ln>
                </pic:spPr>
              </pic:pic>
            </a:graphicData>
          </a:graphic>
        </wp:inline>
      </w:drawing>
    </w:r>
  </w:p>
  <w:p w14:paraId="31A838D1" w14:textId="540B7A52" w:rsidR="00DA56C8" w:rsidRDefault="00DA56C8" w:rsidP="00DA56C8">
    <w:pPr>
      <w:tabs>
        <w:tab w:val="left" w:pos="3420"/>
      </w:tabs>
      <w:jc w:val="right"/>
    </w:pPr>
  </w:p>
  <w:p w14:paraId="1B0BC4D6"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7F60A6F"/>
    <w:multiLevelType w:val="hybridMultilevel"/>
    <w:tmpl w:val="DED87D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5B0A4A"/>
    <w:multiLevelType w:val="hybridMultilevel"/>
    <w:tmpl w:val="A6DCD2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4D644A9"/>
    <w:multiLevelType w:val="hybridMultilevel"/>
    <w:tmpl w:val="8CA4DD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85034"/>
    <w:multiLevelType w:val="hybridMultilevel"/>
    <w:tmpl w:val="661A6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6534AEB"/>
    <w:multiLevelType w:val="hybridMultilevel"/>
    <w:tmpl w:val="01A67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C262392"/>
    <w:multiLevelType w:val="hybridMultilevel"/>
    <w:tmpl w:val="92D69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3"/>
  </w:num>
  <w:num w:numId="6">
    <w:abstractNumId w:val="10"/>
  </w:num>
  <w:num w:numId="7">
    <w:abstractNumId w:val="11"/>
  </w:num>
  <w:num w:numId="8">
    <w:abstractNumId w:val="4"/>
  </w:num>
  <w:num w:numId="9">
    <w:abstractNumId w:val="9"/>
  </w:num>
  <w:num w:numId="10">
    <w:abstractNumId w:val="2"/>
  </w:num>
  <w:num w:numId="11">
    <w:abstractNumId w:val="5"/>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50F"/>
    <w:rsid w:val="00013E6B"/>
    <w:rsid w:val="00016039"/>
    <w:rsid w:val="000161CE"/>
    <w:rsid w:val="00022690"/>
    <w:rsid w:val="0002574C"/>
    <w:rsid w:val="0003371E"/>
    <w:rsid w:val="000420BE"/>
    <w:rsid w:val="00043221"/>
    <w:rsid w:val="00043D73"/>
    <w:rsid w:val="00050661"/>
    <w:rsid w:val="00061AB6"/>
    <w:rsid w:val="000620EA"/>
    <w:rsid w:val="00064B3C"/>
    <w:rsid w:val="000672C3"/>
    <w:rsid w:val="0007438F"/>
    <w:rsid w:val="00081417"/>
    <w:rsid w:val="00083C30"/>
    <w:rsid w:val="00090759"/>
    <w:rsid w:val="000937BC"/>
    <w:rsid w:val="000946B8"/>
    <w:rsid w:val="00094AF1"/>
    <w:rsid w:val="000B5396"/>
    <w:rsid w:val="000C6093"/>
    <w:rsid w:val="000E2369"/>
    <w:rsid w:val="00102769"/>
    <w:rsid w:val="00104542"/>
    <w:rsid w:val="00121C7A"/>
    <w:rsid w:val="00130257"/>
    <w:rsid w:val="001345F4"/>
    <w:rsid w:val="0014524F"/>
    <w:rsid w:val="00145B43"/>
    <w:rsid w:val="00153271"/>
    <w:rsid w:val="00156E00"/>
    <w:rsid w:val="00160B71"/>
    <w:rsid w:val="001751AF"/>
    <w:rsid w:val="0017632A"/>
    <w:rsid w:val="00177B63"/>
    <w:rsid w:val="00181F00"/>
    <w:rsid w:val="00182948"/>
    <w:rsid w:val="00194B31"/>
    <w:rsid w:val="001953D8"/>
    <w:rsid w:val="001A0944"/>
    <w:rsid w:val="001B2F27"/>
    <w:rsid w:val="001B311A"/>
    <w:rsid w:val="001B7C56"/>
    <w:rsid w:val="001C1AAC"/>
    <w:rsid w:val="001D09A2"/>
    <w:rsid w:val="001D45AB"/>
    <w:rsid w:val="001E082E"/>
    <w:rsid w:val="001F024A"/>
    <w:rsid w:val="00201D7F"/>
    <w:rsid w:val="002048A9"/>
    <w:rsid w:val="00211691"/>
    <w:rsid w:val="00211C31"/>
    <w:rsid w:val="00215ACB"/>
    <w:rsid w:val="002165B0"/>
    <w:rsid w:val="002203DE"/>
    <w:rsid w:val="00220F75"/>
    <w:rsid w:val="00227D9D"/>
    <w:rsid w:val="00244713"/>
    <w:rsid w:val="002531E4"/>
    <w:rsid w:val="00260D81"/>
    <w:rsid w:val="00262ACD"/>
    <w:rsid w:val="0027155A"/>
    <w:rsid w:val="00282440"/>
    <w:rsid w:val="00285234"/>
    <w:rsid w:val="00286D8B"/>
    <w:rsid w:val="00291509"/>
    <w:rsid w:val="002A2067"/>
    <w:rsid w:val="002A53B3"/>
    <w:rsid w:val="002A6761"/>
    <w:rsid w:val="002C4DDD"/>
    <w:rsid w:val="002C5203"/>
    <w:rsid w:val="002C7183"/>
    <w:rsid w:val="002D2442"/>
    <w:rsid w:val="002D3B63"/>
    <w:rsid w:val="002E1D0F"/>
    <w:rsid w:val="002F3865"/>
    <w:rsid w:val="00301BB8"/>
    <w:rsid w:val="00303AA2"/>
    <w:rsid w:val="00315BB7"/>
    <w:rsid w:val="003166AA"/>
    <w:rsid w:val="00331ED4"/>
    <w:rsid w:val="00337450"/>
    <w:rsid w:val="00340AA2"/>
    <w:rsid w:val="00347281"/>
    <w:rsid w:val="003501DD"/>
    <w:rsid w:val="00354DB2"/>
    <w:rsid w:val="003571FB"/>
    <w:rsid w:val="00371870"/>
    <w:rsid w:val="0037458B"/>
    <w:rsid w:val="00393234"/>
    <w:rsid w:val="00393C50"/>
    <w:rsid w:val="00397FB4"/>
    <w:rsid w:val="003A3CF3"/>
    <w:rsid w:val="003A3D4C"/>
    <w:rsid w:val="003A3F60"/>
    <w:rsid w:val="003B4CC6"/>
    <w:rsid w:val="003B619B"/>
    <w:rsid w:val="003B71A9"/>
    <w:rsid w:val="003C634F"/>
    <w:rsid w:val="003C7E42"/>
    <w:rsid w:val="003D04C7"/>
    <w:rsid w:val="003D36C3"/>
    <w:rsid w:val="003D60BE"/>
    <w:rsid w:val="003E3AEB"/>
    <w:rsid w:val="003F0BD2"/>
    <w:rsid w:val="003F1F13"/>
    <w:rsid w:val="003F7B35"/>
    <w:rsid w:val="00416476"/>
    <w:rsid w:val="004251D9"/>
    <w:rsid w:val="00426FFE"/>
    <w:rsid w:val="00434230"/>
    <w:rsid w:val="00436DF5"/>
    <w:rsid w:val="004422F4"/>
    <w:rsid w:val="00447818"/>
    <w:rsid w:val="004636C4"/>
    <w:rsid w:val="004745EF"/>
    <w:rsid w:val="00474AB6"/>
    <w:rsid w:val="004758C8"/>
    <w:rsid w:val="00486589"/>
    <w:rsid w:val="00487E51"/>
    <w:rsid w:val="00493012"/>
    <w:rsid w:val="004956F9"/>
    <w:rsid w:val="004B1C74"/>
    <w:rsid w:val="004B3629"/>
    <w:rsid w:val="004C1BBD"/>
    <w:rsid w:val="004D5541"/>
    <w:rsid w:val="004D791C"/>
    <w:rsid w:val="004E2265"/>
    <w:rsid w:val="004E4498"/>
    <w:rsid w:val="004E5613"/>
    <w:rsid w:val="004F5CD8"/>
    <w:rsid w:val="005003AC"/>
    <w:rsid w:val="00507616"/>
    <w:rsid w:val="0051292C"/>
    <w:rsid w:val="005129AD"/>
    <w:rsid w:val="005215CC"/>
    <w:rsid w:val="00522624"/>
    <w:rsid w:val="005273CC"/>
    <w:rsid w:val="00534459"/>
    <w:rsid w:val="00534649"/>
    <w:rsid w:val="00537C68"/>
    <w:rsid w:val="0054142A"/>
    <w:rsid w:val="005446A2"/>
    <w:rsid w:val="0055602F"/>
    <w:rsid w:val="005570E2"/>
    <w:rsid w:val="005770CA"/>
    <w:rsid w:val="00590871"/>
    <w:rsid w:val="005A6EE3"/>
    <w:rsid w:val="005D206A"/>
    <w:rsid w:val="005D27AD"/>
    <w:rsid w:val="005F175B"/>
    <w:rsid w:val="005F24ED"/>
    <w:rsid w:val="005F317C"/>
    <w:rsid w:val="006013CB"/>
    <w:rsid w:val="00607A50"/>
    <w:rsid w:val="00615CA5"/>
    <w:rsid w:val="006276DE"/>
    <w:rsid w:val="00663731"/>
    <w:rsid w:val="00665A54"/>
    <w:rsid w:val="006664B1"/>
    <w:rsid w:val="006709A2"/>
    <w:rsid w:val="006779B1"/>
    <w:rsid w:val="0068091D"/>
    <w:rsid w:val="00687E36"/>
    <w:rsid w:val="006901A8"/>
    <w:rsid w:val="006901FB"/>
    <w:rsid w:val="00692603"/>
    <w:rsid w:val="006952AD"/>
    <w:rsid w:val="006A74BE"/>
    <w:rsid w:val="006B5C80"/>
    <w:rsid w:val="006D63BE"/>
    <w:rsid w:val="006E102F"/>
    <w:rsid w:val="006E5BE5"/>
    <w:rsid w:val="006E613B"/>
    <w:rsid w:val="006F0439"/>
    <w:rsid w:val="006F1203"/>
    <w:rsid w:val="006F6AF0"/>
    <w:rsid w:val="006F79E3"/>
    <w:rsid w:val="00740ED8"/>
    <w:rsid w:val="00753955"/>
    <w:rsid w:val="00757B1F"/>
    <w:rsid w:val="007656AF"/>
    <w:rsid w:val="00766F5F"/>
    <w:rsid w:val="00776609"/>
    <w:rsid w:val="00777788"/>
    <w:rsid w:val="007804F2"/>
    <w:rsid w:val="007813D0"/>
    <w:rsid w:val="0078579A"/>
    <w:rsid w:val="007864DE"/>
    <w:rsid w:val="00791CBA"/>
    <w:rsid w:val="00794088"/>
    <w:rsid w:val="0079677A"/>
    <w:rsid w:val="007A0070"/>
    <w:rsid w:val="007A2CDF"/>
    <w:rsid w:val="007A719E"/>
    <w:rsid w:val="007C3E6E"/>
    <w:rsid w:val="007C4DDE"/>
    <w:rsid w:val="007C526F"/>
    <w:rsid w:val="007D0FE1"/>
    <w:rsid w:val="008025D5"/>
    <w:rsid w:val="008337F2"/>
    <w:rsid w:val="00842AB3"/>
    <w:rsid w:val="00861CD4"/>
    <w:rsid w:val="008620FD"/>
    <w:rsid w:val="008623AB"/>
    <w:rsid w:val="00865636"/>
    <w:rsid w:val="00871568"/>
    <w:rsid w:val="008731BF"/>
    <w:rsid w:val="00873CF0"/>
    <w:rsid w:val="00874C39"/>
    <w:rsid w:val="008772EB"/>
    <w:rsid w:val="0088139C"/>
    <w:rsid w:val="0089540B"/>
    <w:rsid w:val="00897D7E"/>
    <w:rsid w:val="00897D83"/>
    <w:rsid w:val="008A54F4"/>
    <w:rsid w:val="008B5EE8"/>
    <w:rsid w:val="008C4243"/>
    <w:rsid w:val="008C7B5C"/>
    <w:rsid w:val="008C7D14"/>
    <w:rsid w:val="008D5DE8"/>
    <w:rsid w:val="008D7665"/>
    <w:rsid w:val="008E3015"/>
    <w:rsid w:val="008F0A8E"/>
    <w:rsid w:val="008F445F"/>
    <w:rsid w:val="008F5C34"/>
    <w:rsid w:val="00900C18"/>
    <w:rsid w:val="00924D1E"/>
    <w:rsid w:val="0092731F"/>
    <w:rsid w:val="00927353"/>
    <w:rsid w:val="00931E52"/>
    <w:rsid w:val="00961923"/>
    <w:rsid w:val="0096497C"/>
    <w:rsid w:val="009722A3"/>
    <w:rsid w:val="00976C7E"/>
    <w:rsid w:val="009774C6"/>
    <w:rsid w:val="0099418C"/>
    <w:rsid w:val="009946DE"/>
    <w:rsid w:val="009A6277"/>
    <w:rsid w:val="009B6079"/>
    <w:rsid w:val="009B7108"/>
    <w:rsid w:val="009C21B4"/>
    <w:rsid w:val="009C538F"/>
    <w:rsid w:val="009D163D"/>
    <w:rsid w:val="009D4448"/>
    <w:rsid w:val="009E417C"/>
    <w:rsid w:val="009E733E"/>
    <w:rsid w:val="009F1A61"/>
    <w:rsid w:val="00A0635F"/>
    <w:rsid w:val="00A072B5"/>
    <w:rsid w:val="00A20275"/>
    <w:rsid w:val="00A24235"/>
    <w:rsid w:val="00A306EA"/>
    <w:rsid w:val="00A51071"/>
    <w:rsid w:val="00A51556"/>
    <w:rsid w:val="00A5749D"/>
    <w:rsid w:val="00A63392"/>
    <w:rsid w:val="00A651C0"/>
    <w:rsid w:val="00A76640"/>
    <w:rsid w:val="00A8359F"/>
    <w:rsid w:val="00A8439F"/>
    <w:rsid w:val="00AA3107"/>
    <w:rsid w:val="00AA517E"/>
    <w:rsid w:val="00AB0E48"/>
    <w:rsid w:val="00AB1F3E"/>
    <w:rsid w:val="00AD456B"/>
    <w:rsid w:val="00AE3112"/>
    <w:rsid w:val="00AE41BE"/>
    <w:rsid w:val="00AE75EB"/>
    <w:rsid w:val="00AF31A0"/>
    <w:rsid w:val="00B010AA"/>
    <w:rsid w:val="00B07A32"/>
    <w:rsid w:val="00B12CA8"/>
    <w:rsid w:val="00B143FD"/>
    <w:rsid w:val="00B16C9B"/>
    <w:rsid w:val="00B20173"/>
    <w:rsid w:val="00B2139C"/>
    <w:rsid w:val="00B23C32"/>
    <w:rsid w:val="00B25B4F"/>
    <w:rsid w:val="00B337FD"/>
    <w:rsid w:val="00B370E6"/>
    <w:rsid w:val="00B37990"/>
    <w:rsid w:val="00B47382"/>
    <w:rsid w:val="00B51499"/>
    <w:rsid w:val="00B717A4"/>
    <w:rsid w:val="00B71888"/>
    <w:rsid w:val="00B71EA2"/>
    <w:rsid w:val="00B74F4F"/>
    <w:rsid w:val="00B76BA7"/>
    <w:rsid w:val="00B92787"/>
    <w:rsid w:val="00BA2FE1"/>
    <w:rsid w:val="00BA41ED"/>
    <w:rsid w:val="00BA524E"/>
    <w:rsid w:val="00BB438D"/>
    <w:rsid w:val="00BD1355"/>
    <w:rsid w:val="00BE11FC"/>
    <w:rsid w:val="00BE2EBD"/>
    <w:rsid w:val="00BE3AF7"/>
    <w:rsid w:val="00BF4F18"/>
    <w:rsid w:val="00C12384"/>
    <w:rsid w:val="00C140F3"/>
    <w:rsid w:val="00C2633D"/>
    <w:rsid w:val="00C326A8"/>
    <w:rsid w:val="00C374A1"/>
    <w:rsid w:val="00C44370"/>
    <w:rsid w:val="00C46C55"/>
    <w:rsid w:val="00C50F4C"/>
    <w:rsid w:val="00C51DE5"/>
    <w:rsid w:val="00C609DC"/>
    <w:rsid w:val="00C620F3"/>
    <w:rsid w:val="00C6326D"/>
    <w:rsid w:val="00C7003E"/>
    <w:rsid w:val="00C71614"/>
    <w:rsid w:val="00C837B1"/>
    <w:rsid w:val="00C86870"/>
    <w:rsid w:val="00C9202E"/>
    <w:rsid w:val="00CA4805"/>
    <w:rsid w:val="00CA7026"/>
    <w:rsid w:val="00CC53DA"/>
    <w:rsid w:val="00CD3D69"/>
    <w:rsid w:val="00CD6F78"/>
    <w:rsid w:val="00CE44F0"/>
    <w:rsid w:val="00CE4A20"/>
    <w:rsid w:val="00CE7A19"/>
    <w:rsid w:val="00CF06A8"/>
    <w:rsid w:val="00D01A3C"/>
    <w:rsid w:val="00D01E18"/>
    <w:rsid w:val="00D07F3E"/>
    <w:rsid w:val="00D13725"/>
    <w:rsid w:val="00D14CA4"/>
    <w:rsid w:val="00D21146"/>
    <w:rsid w:val="00D235F9"/>
    <w:rsid w:val="00D30104"/>
    <w:rsid w:val="00D34916"/>
    <w:rsid w:val="00D52DD9"/>
    <w:rsid w:val="00D54378"/>
    <w:rsid w:val="00D72996"/>
    <w:rsid w:val="00D77FEC"/>
    <w:rsid w:val="00D84A23"/>
    <w:rsid w:val="00D9706B"/>
    <w:rsid w:val="00DA04BD"/>
    <w:rsid w:val="00DA56C8"/>
    <w:rsid w:val="00DA5CF2"/>
    <w:rsid w:val="00DB13EA"/>
    <w:rsid w:val="00DB2FE7"/>
    <w:rsid w:val="00DD122C"/>
    <w:rsid w:val="00DD146F"/>
    <w:rsid w:val="00DD777F"/>
    <w:rsid w:val="00DE0C1D"/>
    <w:rsid w:val="00DE73C7"/>
    <w:rsid w:val="00DF0FE3"/>
    <w:rsid w:val="00DF755A"/>
    <w:rsid w:val="00E01D86"/>
    <w:rsid w:val="00E02F4A"/>
    <w:rsid w:val="00E032CF"/>
    <w:rsid w:val="00E26639"/>
    <w:rsid w:val="00E317D1"/>
    <w:rsid w:val="00E328F2"/>
    <w:rsid w:val="00E3764B"/>
    <w:rsid w:val="00E61F36"/>
    <w:rsid w:val="00E934F6"/>
    <w:rsid w:val="00EA1C7B"/>
    <w:rsid w:val="00EA4390"/>
    <w:rsid w:val="00EA63E2"/>
    <w:rsid w:val="00EA6A80"/>
    <w:rsid w:val="00EB3123"/>
    <w:rsid w:val="00EB51C4"/>
    <w:rsid w:val="00EB7268"/>
    <w:rsid w:val="00EC3322"/>
    <w:rsid w:val="00EC5162"/>
    <w:rsid w:val="00EC54A8"/>
    <w:rsid w:val="00EC65C1"/>
    <w:rsid w:val="00EE285F"/>
    <w:rsid w:val="00EF08CD"/>
    <w:rsid w:val="00EF6611"/>
    <w:rsid w:val="00F01813"/>
    <w:rsid w:val="00F055F4"/>
    <w:rsid w:val="00F071C3"/>
    <w:rsid w:val="00F13DE4"/>
    <w:rsid w:val="00F155B3"/>
    <w:rsid w:val="00F21318"/>
    <w:rsid w:val="00F272D9"/>
    <w:rsid w:val="00F43ADF"/>
    <w:rsid w:val="00F441CE"/>
    <w:rsid w:val="00F45608"/>
    <w:rsid w:val="00F51EB9"/>
    <w:rsid w:val="00F5373B"/>
    <w:rsid w:val="00F56121"/>
    <w:rsid w:val="00F5796F"/>
    <w:rsid w:val="00F60660"/>
    <w:rsid w:val="00F71948"/>
    <w:rsid w:val="00F75E5D"/>
    <w:rsid w:val="00F862D2"/>
    <w:rsid w:val="00F93F4C"/>
    <w:rsid w:val="00FB7CF2"/>
    <w:rsid w:val="00FD1285"/>
    <w:rsid w:val="00FD32B6"/>
    <w:rsid w:val="00FE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Numbered Paragraph,Main numbered paragraph,Bullets,List Paragraph (numbered (a)),titulo 3,Colorful List - Accent 11,References,WB List Paragraph,Dot pt,F5 List Paragraph,No Spacing1,List Paragraph Char Char Char,Indicator Text,Bullet 1"/>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Numbered Paragraph Char,Main numbered paragraph Char,Bullets Char,List Paragraph (numbered (a)) Char,titulo 3 Char,Colorful List - Accent 11 Char,References Char,WB List Paragraph Char,Dot pt Char,F5 List Paragraph Char,Bullet 1 Char"/>
    <w:link w:val="ListParagraph"/>
    <w:uiPriority w:val="99"/>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paragraph">
    <w:name w:val="paragraph"/>
    <w:basedOn w:val="Normal"/>
    <w:rsid w:val="00FD1285"/>
    <w:pPr>
      <w:spacing w:before="100" w:beforeAutospacing="1" w:after="100" w:afterAutospacing="1"/>
    </w:pPr>
    <w:rPr>
      <w:rFonts w:ascii="Times New Roman" w:hAnsi="Times New Roman"/>
      <w:sz w:val="24"/>
      <w:lang w:val="es-CO" w:eastAsia="es-CO"/>
    </w:rPr>
  </w:style>
  <w:style w:type="character" w:customStyle="1" w:styleId="normaltextrun">
    <w:name w:val="normaltextrun"/>
    <w:basedOn w:val="DefaultParagraphFont"/>
    <w:rsid w:val="00FD1285"/>
  </w:style>
  <w:style w:type="table" w:styleId="TableGrid">
    <w:name w:val="Table Grid"/>
    <w:basedOn w:val="TableNormal"/>
    <w:uiPriority w:val="59"/>
    <w:rsid w:val="00A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numujeres.adquisiciones@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B428A348428848A065EDFEC95965A3" ma:contentTypeVersion="13" ma:contentTypeDescription="Create a new document." ma:contentTypeScope="" ma:versionID="0fa6d3467efa72b4eada5815da1039a3">
  <xsd:schema xmlns:xsd="http://www.w3.org/2001/XMLSchema" xmlns:xs="http://www.w3.org/2001/XMLSchema" xmlns:p="http://schemas.microsoft.com/office/2006/metadata/properties" xmlns:ns3="4c4b6d7f-4b25-4fa8-a853-d3ebce3723e1" xmlns:ns4="a0942b60-07f0-44e5-9358-fd0c15dd4d81" targetNamespace="http://schemas.microsoft.com/office/2006/metadata/properties" ma:root="true" ma:fieldsID="7e0315e39bbbb0b8255d57d10917cc03" ns3:_="" ns4:_="">
    <xsd:import namespace="4c4b6d7f-4b25-4fa8-a853-d3ebce3723e1"/>
    <xsd:import namespace="a0942b60-07f0-44e5-9358-fd0c15dd4d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b6d7f-4b25-4fa8-a853-d3ebce372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42b60-07f0-44e5-9358-fd0c15dd4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942b60-07f0-44e5-9358-fd0c15dd4d81"/>
    <ds:schemaRef ds:uri="4c4b6d7f-4b25-4fa8-a853-d3ebce3723e1"/>
    <ds:schemaRef ds:uri="http://www.w3.org/XML/1998/namespace"/>
    <ds:schemaRef ds:uri="http://purl.org/dc/dcmitype/"/>
  </ds:schemaRefs>
</ds:datastoreItem>
</file>

<file path=customXml/itemProps3.xml><?xml version="1.0" encoding="utf-8"?>
<ds:datastoreItem xmlns:ds="http://schemas.openxmlformats.org/officeDocument/2006/customXml" ds:itemID="{85E3E246-0C92-4C99-AA00-4753FA7FE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b6d7f-4b25-4fa8-a853-d3ebce3723e1"/>
    <ds:schemaRef ds:uri="a0942b60-07f0-44e5-9358-fd0c15dd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3657</Words>
  <Characters>20114</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2018-11-08T21:55:00Z</cp:lastPrinted>
  <dcterms:created xsi:type="dcterms:W3CDTF">2020-08-07T18:43:00Z</dcterms:created>
  <dcterms:modified xsi:type="dcterms:W3CDTF">2020-08-07T18:43:00Z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0x01010077B428A348428848A065EDFEC95965A3</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