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BD" w:rsidRDefault="002767BD" w:rsidP="00617C9B">
      <w:pPr>
        <w:jc w:val="both"/>
        <w:rPr>
          <w:rFonts w:asciiTheme="minorHAnsi" w:hAnsiTheme="minorHAnsi" w:cstheme="minorHAnsi"/>
          <w:b/>
          <w:sz w:val="22"/>
          <w:szCs w:val="22"/>
          <w:u w:val="single"/>
          <w:lang w:val="es-ES"/>
        </w:rPr>
      </w:pPr>
    </w:p>
    <w:p w:rsidR="002767BD" w:rsidRDefault="002767BD" w:rsidP="00617C9B">
      <w:pPr>
        <w:jc w:val="both"/>
        <w:rPr>
          <w:rFonts w:asciiTheme="minorHAnsi" w:hAnsiTheme="minorHAnsi" w:cstheme="minorHAnsi"/>
          <w:b/>
          <w:sz w:val="22"/>
          <w:szCs w:val="22"/>
          <w:u w:val="single"/>
          <w:lang w:val="es-ES"/>
        </w:rPr>
      </w:pPr>
    </w:p>
    <w:p w:rsidR="00617C9B" w:rsidRPr="000D5C6A" w:rsidRDefault="00617C9B" w:rsidP="00617C9B">
      <w:pPr>
        <w:jc w:val="both"/>
        <w:rPr>
          <w:rFonts w:asciiTheme="minorHAnsi" w:hAnsiTheme="minorHAnsi" w:cstheme="minorHAnsi"/>
          <w:b/>
          <w:sz w:val="22"/>
          <w:szCs w:val="22"/>
          <w:u w:val="single"/>
          <w:lang w:val="es-ES"/>
        </w:rPr>
      </w:pPr>
      <w:bookmarkStart w:id="0" w:name="_GoBack"/>
      <w:bookmarkEnd w:id="0"/>
      <w:r w:rsidRPr="000D5C6A">
        <w:rPr>
          <w:rFonts w:asciiTheme="minorHAnsi" w:hAnsiTheme="minorHAnsi" w:cstheme="minorHAnsi"/>
          <w:b/>
          <w:sz w:val="22"/>
          <w:szCs w:val="22"/>
          <w:u w:val="single"/>
          <w:lang w:val="es-ES"/>
        </w:rPr>
        <w:t xml:space="preserve">Anexo 3: Enfoques transversales </w:t>
      </w:r>
    </w:p>
    <w:p w:rsidR="00617C9B" w:rsidRPr="000D5C6A" w:rsidRDefault="00617C9B" w:rsidP="00617C9B">
      <w:pPr>
        <w:jc w:val="both"/>
        <w:rPr>
          <w:rFonts w:asciiTheme="minorHAnsi" w:hAnsiTheme="minorHAnsi" w:cstheme="minorHAnsi"/>
          <w:sz w:val="22"/>
          <w:szCs w:val="22"/>
          <w:lang w:val="es-ES"/>
        </w:rPr>
      </w:pPr>
    </w:p>
    <w:p w:rsidR="00617C9B" w:rsidRPr="000D5C6A" w:rsidRDefault="00617C9B" w:rsidP="00617C9B">
      <w:pPr>
        <w:spacing w:after="160" w:line="259" w:lineRule="auto"/>
        <w:rPr>
          <w:rFonts w:asciiTheme="minorHAnsi" w:eastAsiaTheme="minorHAnsi" w:hAnsiTheme="minorHAnsi" w:cstheme="minorHAnsi"/>
          <w:b/>
          <w:sz w:val="22"/>
          <w:szCs w:val="22"/>
          <w:lang w:val="es-ES"/>
        </w:rPr>
      </w:pPr>
      <w:r w:rsidRPr="000D5C6A">
        <w:rPr>
          <w:rFonts w:asciiTheme="minorHAnsi" w:eastAsiaTheme="minorHAnsi" w:hAnsiTheme="minorHAnsi" w:cstheme="minorHAnsi"/>
          <w:b/>
          <w:sz w:val="22"/>
          <w:szCs w:val="22"/>
          <w:lang w:val="es-ES"/>
        </w:rPr>
        <w:t xml:space="preserve">Enfoques Transversales </w:t>
      </w:r>
    </w:p>
    <w:p w:rsidR="00617C9B" w:rsidRPr="000D5C6A" w:rsidRDefault="00617C9B" w:rsidP="00617C9B">
      <w:pPr>
        <w:spacing w:after="160" w:line="259" w:lineRule="auto"/>
        <w:jc w:val="both"/>
        <w:rPr>
          <w:rFonts w:asciiTheme="minorHAnsi" w:eastAsiaTheme="minorHAnsi" w:hAnsiTheme="minorHAnsi" w:cstheme="minorHAnsi"/>
          <w:sz w:val="22"/>
          <w:szCs w:val="22"/>
          <w:lang w:val="es-ES"/>
        </w:rPr>
      </w:pPr>
      <w:r w:rsidRPr="000D5C6A">
        <w:rPr>
          <w:rFonts w:asciiTheme="minorHAnsi" w:eastAsiaTheme="minorHAnsi" w:hAnsiTheme="minorHAnsi" w:cstheme="minorHAnsi"/>
          <w:sz w:val="22"/>
          <w:szCs w:val="22"/>
          <w:lang w:val="es-ES"/>
        </w:rPr>
        <w:t xml:space="preserve">A </w:t>
      </w:r>
      <w:proofErr w:type="gramStart"/>
      <w:r w:rsidRPr="000D5C6A">
        <w:rPr>
          <w:rFonts w:asciiTheme="minorHAnsi" w:eastAsiaTheme="minorHAnsi" w:hAnsiTheme="minorHAnsi" w:cstheme="minorHAnsi"/>
          <w:sz w:val="22"/>
          <w:szCs w:val="22"/>
          <w:lang w:val="es-ES"/>
        </w:rPr>
        <w:t>continuación</w:t>
      </w:r>
      <w:proofErr w:type="gramEnd"/>
      <w:r w:rsidRPr="000D5C6A">
        <w:rPr>
          <w:rFonts w:asciiTheme="minorHAnsi" w:eastAsiaTheme="minorHAnsi" w:hAnsiTheme="minorHAnsi" w:cstheme="minorHAnsi"/>
          <w:sz w:val="22"/>
          <w:szCs w:val="22"/>
          <w:lang w:val="es-ES"/>
        </w:rPr>
        <w:t xml:space="preserve"> se presentan de manera más detallada los diferentes temas transversales que se deben incluir en la propuesta de proyecto para asegurar un impacto adecuado de las intervenciones de promoción de la paz en el </w:t>
      </w:r>
      <w:proofErr w:type="spellStart"/>
      <w:r w:rsidRPr="000D5C6A">
        <w:rPr>
          <w:rFonts w:asciiTheme="minorHAnsi" w:eastAsiaTheme="minorHAnsi" w:hAnsiTheme="minorHAnsi" w:cstheme="minorHAnsi"/>
          <w:sz w:val="22"/>
          <w:szCs w:val="22"/>
          <w:lang w:val="es-ES"/>
        </w:rPr>
        <w:t>posacuerdo</w:t>
      </w:r>
      <w:proofErr w:type="spellEnd"/>
      <w:r w:rsidRPr="000D5C6A">
        <w:rPr>
          <w:rFonts w:asciiTheme="minorHAnsi" w:eastAsiaTheme="minorHAnsi" w:hAnsiTheme="minorHAnsi" w:cstheme="minorHAnsi"/>
          <w:sz w:val="22"/>
          <w:szCs w:val="22"/>
          <w:lang w:val="es-ES"/>
        </w:rPr>
        <w:t>. La información siguiente servirá como guía para los diferentes actores que diseñen, formulen y presenten proyectos al Fondo. La Secretaría Técnica asegurará que los enfoques sean incorporados debidamente en las fases de diseño, estructuración y monitoreo de los proyectos:</w:t>
      </w:r>
    </w:p>
    <w:p w:rsidR="00617C9B" w:rsidRPr="000D5C6A" w:rsidRDefault="00617C9B" w:rsidP="00617C9B">
      <w:pPr>
        <w:spacing w:after="160" w:line="259" w:lineRule="auto"/>
        <w:rPr>
          <w:rFonts w:asciiTheme="minorHAnsi" w:eastAsiaTheme="minorHAnsi" w:hAnsiTheme="minorHAnsi" w:cstheme="minorHAnsi"/>
          <w:b/>
          <w:sz w:val="22"/>
          <w:szCs w:val="22"/>
          <w:lang w:val="es-ES"/>
        </w:rPr>
      </w:pPr>
    </w:p>
    <w:p w:rsidR="00617C9B" w:rsidRPr="000D5C6A" w:rsidRDefault="00617C9B" w:rsidP="00617C9B">
      <w:pPr>
        <w:numPr>
          <w:ilvl w:val="0"/>
          <w:numId w:val="10"/>
        </w:numPr>
        <w:spacing w:after="160" w:line="259" w:lineRule="auto"/>
        <w:contextualSpacing/>
        <w:jc w:val="both"/>
        <w:rPr>
          <w:rFonts w:asciiTheme="minorHAnsi" w:eastAsiaTheme="minorHAnsi" w:hAnsiTheme="minorHAnsi" w:cstheme="minorHAnsi"/>
          <w:b/>
          <w:sz w:val="22"/>
          <w:szCs w:val="22"/>
        </w:rPr>
      </w:pPr>
      <w:proofErr w:type="spellStart"/>
      <w:r w:rsidRPr="000D5C6A">
        <w:rPr>
          <w:rFonts w:asciiTheme="minorHAnsi" w:eastAsiaTheme="minorHAnsi" w:hAnsiTheme="minorHAnsi" w:cstheme="minorHAnsi"/>
          <w:b/>
          <w:sz w:val="22"/>
          <w:szCs w:val="22"/>
        </w:rPr>
        <w:t>Enfoque</w:t>
      </w:r>
      <w:proofErr w:type="spellEnd"/>
      <w:r w:rsidRPr="000D5C6A">
        <w:rPr>
          <w:rFonts w:asciiTheme="minorHAnsi" w:eastAsiaTheme="minorHAnsi" w:hAnsiTheme="minorHAnsi" w:cstheme="minorHAnsi"/>
          <w:b/>
          <w:sz w:val="22"/>
          <w:szCs w:val="22"/>
        </w:rPr>
        <w:t xml:space="preserve"> de Derechos </w:t>
      </w:r>
      <w:proofErr w:type="spellStart"/>
      <w:r w:rsidRPr="000D5C6A">
        <w:rPr>
          <w:rFonts w:asciiTheme="minorHAnsi" w:eastAsiaTheme="minorHAnsi" w:hAnsiTheme="minorHAnsi" w:cstheme="minorHAnsi"/>
          <w:b/>
          <w:sz w:val="22"/>
          <w:szCs w:val="22"/>
        </w:rPr>
        <w:t>Humanos</w:t>
      </w:r>
      <w:proofErr w:type="spellEnd"/>
    </w:p>
    <w:p w:rsidR="00617C9B" w:rsidRPr="000D5C6A" w:rsidRDefault="00617C9B" w:rsidP="00617C9B">
      <w:pPr>
        <w:spacing w:after="160" w:line="259" w:lineRule="auto"/>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sz w:val="22"/>
          <w:szCs w:val="22"/>
          <w:lang w:val="es-CO"/>
        </w:rPr>
        <w:t>El enfoque de derechos humanos implica tener en cuenta los siguientes componentes en el diseño e implementación de programas y proyectos:</w:t>
      </w:r>
    </w:p>
    <w:p w:rsidR="00617C9B" w:rsidRPr="000D5C6A" w:rsidRDefault="00617C9B" w:rsidP="00617C9B">
      <w:pPr>
        <w:spacing w:after="160" w:line="259" w:lineRule="auto"/>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b/>
          <w:sz w:val="22"/>
          <w:szCs w:val="22"/>
          <w:lang w:val="es-CO"/>
        </w:rPr>
        <w:t xml:space="preserve">Participación </w:t>
      </w:r>
      <w:r w:rsidRPr="000D5C6A">
        <w:rPr>
          <w:rFonts w:asciiTheme="minorHAnsi" w:eastAsiaTheme="minorHAnsi" w:hAnsiTheme="minorHAnsi" w:cstheme="minorHAnsi"/>
          <w:sz w:val="22"/>
          <w:szCs w:val="22"/>
          <w:lang w:val="es-CO"/>
        </w:rPr>
        <w:t>de las comunidades en las decisiones que los afectan y en todas las fases de las políticas públicas (</w:t>
      </w:r>
      <w:r w:rsidRPr="000D5C6A">
        <w:rPr>
          <w:rFonts w:asciiTheme="minorHAnsi" w:eastAsiaTheme="minorHAnsi" w:hAnsiTheme="minorHAnsi" w:cstheme="minorHAnsi"/>
          <w:bCs/>
          <w:sz w:val="22"/>
          <w:szCs w:val="22"/>
          <w:lang w:val="es-CO"/>
        </w:rPr>
        <w:t>formulación, implementación, monitoreo y supervisión</w:t>
      </w:r>
      <w:r w:rsidRPr="000D5C6A">
        <w:rPr>
          <w:rFonts w:asciiTheme="minorHAnsi" w:eastAsiaTheme="minorHAnsi" w:hAnsiTheme="minorHAnsi" w:cstheme="minorHAnsi"/>
          <w:sz w:val="22"/>
          <w:szCs w:val="22"/>
          <w:lang w:val="es-CO"/>
        </w:rPr>
        <w:t>)</w:t>
      </w:r>
    </w:p>
    <w:p w:rsidR="00617C9B" w:rsidRPr="000D5C6A" w:rsidRDefault="00617C9B" w:rsidP="00617C9B">
      <w:pPr>
        <w:spacing w:after="160" w:line="259" w:lineRule="auto"/>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b/>
          <w:sz w:val="22"/>
          <w:szCs w:val="22"/>
          <w:lang w:val="es-CO"/>
        </w:rPr>
        <w:t>Rendición de cuentas</w:t>
      </w:r>
      <w:r w:rsidRPr="000D5C6A">
        <w:rPr>
          <w:rFonts w:asciiTheme="minorHAnsi" w:eastAsiaTheme="minorHAnsi" w:hAnsiTheme="minorHAnsi" w:cstheme="minorHAnsi"/>
          <w:sz w:val="22"/>
          <w:szCs w:val="22"/>
          <w:lang w:val="es-CO"/>
        </w:rPr>
        <w:t xml:space="preserve">: el Estado tiene la primera responsabilidad de respetar, promover y cumplir con los derechos humanos e informar a la comunidad sobre los resultados de la gestión. La rendición de cuentas contribuye a prevenir a la corrupción. </w:t>
      </w:r>
    </w:p>
    <w:p w:rsidR="00617C9B" w:rsidRPr="000D5C6A" w:rsidRDefault="00617C9B" w:rsidP="00617C9B">
      <w:pPr>
        <w:spacing w:after="160" w:line="259" w:lineRule="auto"/>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b/>
          <w:sz w:val="22"/>
          <w:szCs w:val="22"/>
          <w:lang w:val="es-CO"/>
        </w:rPr>
        <w:t>No discriminación:</w:t>
      </w:r>
      <w:r w:rsidRPr="000D5C6A">
        <w:rPr>
          <w:rFonts w:asciiTheme="minorHAnsi" w:eastAsiaTheme="minorHAnsi" w:hAnsiTheme="minorHAnsi" w:cstheme="minorHAnsi"/>
          <w:sz w:val="22"/>
          <w:szCs w:val="22"/>
          <w:lang w:val="es-CO"/>
        </w:rPr>
        <w:t xml:space="preserve"> inclusión y atención a la situación de vulnerabilidad de las personas y grupos poblacionales.</w:t>
      </w:r>
    </w:p>
    <w:p w:rsidR="00617C9B" w:rsidRPr="000D5C6A" w:rsidRDefault="00617C9B" w:rsidP="00617C9B">
      <w:pPr>
        <w:spacing w:after="160" w:line="259" w:lineRule="auto"/>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b/>
          <w:sz w:val="22"/>
          <w:szCs w:val="22"/>
          <w:lang w:val="es-CO"/>
        </w:rPr>
        <w:t>Empoderamiento:</w:t>
      </w:r>
      <w:r w:rsidRPr="000D5C6A">
        <w:rPr>
          <w:rFonts w:asciiTheme="minorHAnsi" w:eastAsiaTheme="minorHAnsi" w:hAnsiTheme="minorHAnsi" w:cstheme="minorHAnsi"/>
          <w:sz w:val="22"/>
          <w:szCs w:val="22"/>
          <w:lang w:val="es-CO"/>
        </w:rPr>
        <w:t xml:space="preserve"> proceso mediante el cual los titulares de derechos fortalecen sus capacidades para reclamar y ejercer sus derechos.</w:t>
      </w:r>
    </w:p>
    <w:p w:rsidR="00617C9B" w:rsidRPr="000D5C6A" w:rsidRDefault="00617C9B" w:rsidP="00617C9B">
      <w:pPr>
        <w:spacing w:after="160" w:line="259" w:lineRule="auto"/>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b/>
          <w:sz w:val="22"/>
          <w:szCs w:val="22"/>
          <w:lang w:val="es-CO"/>
        </w:rPr>
        <w:t xml:space="preserve">Relación con estándares legales: </w:t>
      </w:r>
      <w:r w:rsidRPr="000D5C6A">
        <w:rPr>
          <w:rFonts w:asciiTheme="minorHAnsi" w:eastAsiaTheme="minorHAnsi" w:hAnsiTheme="minorHAnsi" w:cstheme="minorHAnsi"/>
          <w:sz w:val="22"/>
          <w:szCs w:val="22"/>
          <w:lang w:val="es-CO"/>
        </w:rPr>
        <w:t>vinculación de los estándares en materia de derechos humanos con los objetivos de las políticas públicas, planes, programas / proyectos / actividades.</w:t>
      </w:r>
    </w:p>
    <w:p w:rsidR="00617C9B" w:rsidRPr="000D5C6A" w:rsidRDefault="00617C9B" w:rsidP="00617C9B">
      <w:pPr>
        <w:numPr>
          <w:ilvl w:val="0"/>
          <w:numId w:val="10"/>
        </w:numPr>
        <w:spacing w:after="160" w:line="259" w:lineRule="auto"/>
        <w:contextualSpacing/>
        <w:jc w:val="both"/>
        <w:rPr>
          <w:rFonts w:asciiTheme="minorHAnsi" w:eastAsiaTheme="minorHAnsi" w:hAnsiTheme="minorHAnsi" w:cstheme="minorHAnsi"/>
          <w:sz w:val="22"/>
          <w:szCs w:val="22"/>
        </w:rPr>
      </w:pPr>
      <w:proofErr w:type="spellStart"/>
      <w:r w:rsidRPr="000D5C6A">
        <w:rPr>
          <w:rFonts w:asciiTheme="minorHAnsi" w:eastAsiaTheme="minorHAnsi" w:hAnsiTheme="minorHAnsi" w:cstheme="minorHAnsi"/>
          <w:b/>
          <w:sz w:val="22"/>
          <w:szCs w:val="22"/>
        </w:rPr>
        <w:t>Enfoque</w:t>
      </w:r>
      <w:proofErr w:type="spellEnd"/>
      <w:r w:rsidRPr="000D5C6A">
        <w:rPr>
          <w:rFonts w:asciiTheme="minorHAnsi" w:eastAsiaTheme="minorHAnsi" w:hAnsiTheme="minorHAnsi" w:cstheme="minorHAnsi"/>
          <w:b/>
          <w:sz w:val="22"/>
          <w:szCs w:val="22"/>
        </w:rPr>
        <w:t xml:space="preserve"> de </w:t>
      </w:r>
      <w:proofErr w:type="spellStart"/>
      <w:r w:rsidRPr="000D5C6A">
        <w:rPr>
          <w:rFonts w:asciiTheme="minorHAnsi" w:eastAsiaTheme="minorHAnsi" w:hAnsiTheme="minorHAnsi" w:cstheme="minorHAnsi"/>
          <w:b/>
          <w:sz w:val="22"/>
          <w:szCs w:val="22"/>
        </w:rPr>
        <w:t>Igualdad</w:t>
      </w:r>
      <w:proofErr w:type="spellEnd"/>
      <w:r w:rsidRPr="000D5C6A">
        <w:rPr>
          <w:rFonts w:asciiTheme="minorHAnsi" w:eastAsiaTheme="minorHAnsi" w:hAnsiTheme="minorHAnsi" w:cstheme="minorHAnsi"/>
          <w:b/>
          <w:sz w:val="22"/>
          <w:szCs w:val="22"/>
        </w:rPr>
        <w:t xml:space="preserve"> de </w:t>
      </w:r>
      <w:proofErr w:type="spellStart"/>
      <w:r w:rsidRPr="000D5C6A">
        <w:rPr>
          <w:rFonts w:asciiTheme="minorHAnsi" w:eastAsiaTheme="minorHAnsi" w:hAnsiTheme="minorHAnsi" w:cstheme="minorHAnsi"/>
          <w:b/>
          <w:sz w:val="22"/>
          <w:szCs w:val="22"/>
        </w:rPr>
        <w:t>Género</w:t>
      </w:r>
      <w:proofErr w:type="spellEnd"/>
    </w:p>
    <w:p w:rsidR="00617C9B" w:rsidRPr="000D5C6A" w:rsidRDefault="00617C9B" w:rsidP="00617C9B">
      <w:pPr>
        <w:spacing w:after="160" w:line="259" w:lineRule="auto"/>
        <w:jc w:val="both"/>
        <w:rPr>
          <w:rFonts w:asciiTheme="minorHAnsi" w:hAnsiTheme="minorHAnsi" w:cstheme="minorHAnsi"/>
          <w:sz w:val="22"/>
          <w:szCs w:val="22"/>
          <w:lang w:val="es-ES" w:eastAsia="ja-JP"/>
        </w:rPr>
      </w:pPr>
      <w:r w:rsidRPr="000D5C6A">
        <w:rPr>
          <w:rFonts w:asciiTheme="minorHAnsi" w:hAnsiTheme="minorHAnsi" w:cstheme="minorHAnsi"/>
          <w:sz w:val="22"/>
          <w:szCs w:val="22"/>
          <w:lang w:val="es-CO" w:eastAsia="ja-JP"/>
        </w:rPr>
        <w:t xml:space="preserve">Para garantizar la estabilidad y promover la paz en el período </w:t>
      </w:r>
      <w:proofErr w:type="spellStart"/>
      <w:r w:rsidRPr="000D5C6A">
        <w:rPr>
          <w:rFonts w:asciiTheme="minorHAnsi" w:hAnsiTheme="minorHAnsi" w:cstheme="minorHAnsi"/>
          <w:sz w:val="22"/>
          <w:szCs w:val="22"/>
          <w:lang w:val="es-CO" w:eastAsia="ja-JP"/>
        </w:rPr>
        <w:t>posacuerdo</w:t>
      </w:r>
      <w:proofErr w:type="spellEnd"/>
      <w:r w:rsidRPr="000D5C6A">
        <w:rPr>
          <w:rFonts w:asciiTheme="minorHAnsi" w:hAnsiTheme="minorHAnsi" w:cstheme="minorHAnsi"/>
          <w:sz w:val="22"/>
          <w:szCs w:val="22"/>
          <w:lang w:val="es-CO" w:eastAsia="ja-JP"/>
        </w:rPr>
        <w:t>, es imprescindible asegurar la promoción a la igualdad de género, el empoderamiento de las mujeres a través de su participación activa en la toma de decisiones y garantizar la protección de mujeres y niñas de todas formas de violencia. Para esto</w:t>
      </w:r>
      <w:r w:rsidRPr="000D5C6A">
        <w:rPr>
          <w:rFonts w:asciiTheme="minorHAnsi" w:hAnsiTheme="minorHAnsi" w:cstheme="minorHAnsi"/>
          <w:sz w:val="22"/>
          <w:szCs w:val="22"/>
          <w:lang w:val="es-ES" w:eastAsia="ja-JP"/>
        </w:rPr>
        <w:t xml:space="preserve"> se recomienda usar los siete puntos del Plan de Acción sobre las Mujeres y la Construcción de la Paz</w:t>
      </w:r>
      <w:r w:rsidRPr="000D5C6A">
        <w:rPr>
          <w:rFonts w:asciiTheme="minorHAnsi" w:hAnsiTheme="minorHAnsi" w:cstheme="minorHAnsi"/>
          <w:sz w:val="22"/>
          <w:szCs w:val="22"/>
          <w:vertAlign w:val="superscript"/>
          <w:lang w:val="es-ES" w:eastAsia="ja-JP"/>
        </w:rPr>
        <w:footnoteReference w:id="1"/>
      </w:r>
      <w:r w:rsidRPr="000D5C6A">
        <w:rPr>
          <w:rFonts w:asciiTheme="minorHAnsi" w:hAnsiTheme="minorHAnsi" w:cstheme="minorHAnsi"/>
          <w:sz w:val="22"/>
          <w:szCs w:val="22"/>
          <w:lang w:val="es-ES" w:eastAsia="ja-JP"/>
        </w:rPr>
        <w:t xml:space="preserve"> en el diseño e implementación de iniciativas de estabilización:</w:t>
      </w:r>
    </w:p>
    <w:p w:rsidR="00617C9B" w:rsidRPr="000D5C6A" w:rsidRDefault="00617C9B" w:rsidP="00617C9B">
      <w:pPr>
        <w:jc w:val="both"/>
        <w:rPr>
          <w:rFonts w:asciiTheme="minorHAnsi" w:hAnsiTheme="minorHAnsi" w:cstheme="minorHAnsi"/>
          <w:sz w:val="22"/>
          <w:szCs w:val="22"/>
          <w:lang w:val="es-ES" w:eastAsia="ja-JP"/>
        </w:rPr>
      </w:pPr>
      <w:r w:rsidRPr="000D5C6A">
        <w:rPr>
          <w:rFonts w:asciiTheme="minorHAnsi" w:hAnsiTheme="minorHAnsi" w:cstheme="minorHAnsi"/>
          <w:sz w:val="22"/>
          <w:szCs w:val="22"/>
          <w:lang w:val="es-ES" w:eastAsia="ja-JP"/>
        </w:rPr>
        <w:t xml:space="preserve">i) </w:t>
      </w:r>
      <w:r w:rsidRPr="000D5C6A">
        <w:rPr>
          <w:rFonts w:asciiTheme="minorHAnsi" w:hAnsiTheme="minorHAnsi" w:cstheme="minorHAnsi"/>
          <w:b/>
          <w:sz w:val="22"/>
          <w:szCs w:val="22"/>
          <w:lang w:val="es-ES" w:eastAsia="ja-JP"/>
        </w:rPr>
        <w:t xml:space="preserve">Resolución de conflictos. </w:t>
      </w:r>
      <w:r w:rsidRPr="000D5C6A">
        <w:rPr>
          <w:rFonts w:asciiTheme="minorHAnsi" w:hAnsiTheme="minorHAnsi" w:cstheme="minorHAnsi"/>
          <w:sz w:val="22"/>
          <w:szCs w:val="22"/>
          <w:lang w:val="es-ES" w:eastAsia="ja-JP"/>
        </w:rPr>
        <w:t>Garantizar la participación de las mujeres y la disponibilidad de conocimientos especializados en materia de género en la etapa de implementación.</w:t>
      </w:r>
    </w:p>
    <w:p w:rsidR="00617C9B" w:rsidRPr="000D5C6A" w:rsidRDefault="00617C9B" w:rsidP="00617C9B">
      <w:pPr>
        <w:ind w:left="1440"/>
        <w:contextualSpacing/>
        <w:jc w:val="both"/>
        <w:rPr>
          <w:rFonts w:asciiTheme="minorHAnsi" w:hAnsiTheme="minorHAnsi" w:cstheme="minorHAnsi"/>
          <w:sz w:val="22"/>
          <w:szCs w:val="22"/>
          <w:lang w:val="es-ES" w:eastAsia="ja-JP"/>
        </w:rPr>
      </w:pPr>
    </w:p>
    <w:p w:rsidR="00617C9B" w:rsidRPr="000D5C6A" w:rsidRDefault="00617C9B" w:rsidP="00617C9B">
      <w:pPr>
        <w:jc w:val="both"/>
        <w:rPr>
          <w:rFonts w:asciiTheme="minorHAnsi" w:hAnsiTheme="minorHAnsi" w:cstheme="minorHAnsi"/>
          <w:b/>
          <w:sz w:val="22"/>
          <w:szCs w:val="22"/>
          <w:lang w:val="es-ES" w:eastAsia="ja-JP"/>
        </w:rPr>
      </w:pPr>
      <w:r w:rsidRPr="000D5C6A">
        <w:rPr>
          <w:rFonts w:asciiTheme="minorHAnsi" w:hAnsiTheme="minorHAnsi" w:cstheme="minorHAnsi"/>
          <w:sz w:val="22"/>
          <w:szCs w:val="22"/>
          <w:lang w:val="es-ES" w:eastAsia="ja-JP"/>
        </w:rPr>
        <w:t xml:space="preserve">ii) </w:t>
      </w:r>
      <w:r w:rsidRPr="000D5C6A">
        <w:rPr>
          <w:rFonts w:asciiTheme="minorHAnsi" w:hAnsiTheme="minorHAnsi" w:cstheme="minorHAnsi"/>
          <w:b/>
          <w:sz w:val="22"/>
          <w:szCs w:val="22"/>
          <w:lang w:val="es-ES" w:eastAsia="ja-JP"/>
        </w:rPr>
        <w:t>Planificación post-conflicto</w:t>
      </w:r>
      <w:r w:rsidRPr="000D5C6A">
        <w:rPr>
          <w:rFonts w:asciiTheme="minorHAnsi" w:hAnsiTheme="minorHAnsi" w:cstheme="minorHAnsi"/>
          <w:sz w:val="22"/>
          <w:szCs w:val="22"/>
          <w:lang w:val="es-ES" w:eastAsia="ja-JP"/>
        </w:rPr>
        <w:t>.</w:t>
      </w:r>
      <w:r w:rsidRPr="000D5C6A">
        <w:rPr>
          <w:rFonts w:asciiTheme="minorHAnsi" w:hAnsiTheme="minorHAnsi" w:cstheme="minorHAnsi"/>
          <w:b/>
          <w:sz w:val="22"/>
          <w:szCs w:val="22"/>
          <w:lang w:val="es-ES" w:eastAsia="ja-JP"/>
        </w:rPr>
        <w:t xml:space="preserve"> </w:t>
      </w:r>
      <w:r w:rsidRPr="000D5C6A">
        <w:rPr>
          <w:rFonts w:asciiTheme="minorHAnsi" w:hAnsiTheme="minorHAnsi" w:cstheme="minorHAnsi"/>
          <w:sz w:val="22"/>
          <w:szCs w:val="22"/>
          <w:lang w:val="es-ES" w:eastAsia="ja-JP"/>
        </w:rPr>
        <w:t xml:space="preserve">Incluir análisis de género y promover la participación de las mujeres en todos los procesos de planificación de las estrategias y proyectos a ser implementados. </w:t>
      </w:r>
    </w:p>
    <w:p w:rsidR="00617C9B" w:rsidRPr="000D5C6A" w:rsidRDefault="00617C9B" w:rsidP="00617C9B">
      <w:pPr>
        <w:jc w:val="both"/>
        <w:rPr>
          <w:rFonts w:asciiTheme="minorHAnsi" w:hAnsiTheme="minorHAnsi" w:cstheme="minorHAnsi"/>
          <w:b/>
          <w:sz w:val="22"/>
          <w:szCs w:val="22"/>
          <w:lang w:val="es-ES" w:eastAsia="ja-JP"/>
        </w:rPr>
      </w:pPr>
    </w:p>
    <w:p w:rsidR="00617C9B" w:rsidRPr="000D5C6A" w:rsidRDefault="00617C9B" w:rsidP="00617C9B">
      <w:pPr>
        <w:jc w:val="both"/>
        <w:rPr>
          <w:rFonts w:asciiTheme="minorHAnsi" w:hAnsiTheme="minorHAnsi" w:cstheme="minorHAnsi"/>
          <w:sz w:val="22"/>
          <w:szCs w:val="22"/>
          <w:lang w:val="es-ES" w:eastAsia="ja-JP"/>
        </w:rPr>
      </w:pPr>
      <w:r w:rsidRPr="000D5C6A">
        <w:rPr>
          <w:rFonts w:asciiTheme="minorHAnsi" w:hAnsiTheme="minorHAnsi" w:cstheme="minorHAnsi"/>
          <w:sz w:val="22"/>
          <w:szCs w:val="22"/>
          <w:lang w:val="es-ES" w:eastAsia="ja-JP"/>
        </w:rPr>
        <w:t xml:space="preserve">iii) </w:t>
      </w:r>
      <w:r w:rsidRPr="000D5C6A">
        <w:rPr>
          <w:rFonts w:asciiTheme="minorHAnsi" w:hAnsiTheme="minorHAnsi" w:cstheme="minorHAnsi"/>
          <w:b/>
          <w:sz w:val="22"/>
          <w:szCs w:val="22"/>
          <w:lang w:val="es-ES" w:eastAsia="ja-JP"/>
        </w:rPr>
        <w:t xml:space="preserve">Financiación post-conflicto. </w:t>
      </w:r>
      <w:r w:rsidRPr="000D5C6A">
        <w:rPr>
          <w:rFonts w:asciiTheme="minorHAnsi" w:hAnsiTheme="minorHAnsi" w:cstheme="minorHAnsi"/>
          <w:sz w:val="22"/>
          <w:szCs w:val="22"/>
          <w:lang w:val="es-ES" w:eastAsia="ja-JP"/>
        </w:rPr>
        <w:t xml:space="preserve">Asegurar y de ser posible aumentar el financiamiento para actividades relacionadas con la </w:t>
      </w:r>
      <w:r>
        <w:rPr>
          <w:rFonts w:asciiTheme="minorHAnsi" w:hAnsiTheme="minorHAnsi" w:cstheme="minorHAnsi"/>
          <w:sz w:val="22"/>
          <w:szCs w:val="22"/>
          <w:lang w:val="es-ES" w:eastAsia="ja-JP"/>
        </w:rPr>
        <w:t>igualdad</w:t>
      </w:r>
      <w:r w:rsidRPr="000D5C6A">
        <w:rPr>
          <w:rFonts w:asciiTheme="minorHAnsi" w:hAnsiTheme="minorHAnsi" w:cstheme="minorHAnsi"/>
          <w:sz w:val="22"/>
          <w:szCs w:val="22"/>
          <w:lang w:val="es-ES" w:eastAsia="ja-JP"/>
        </w:rPr>
        <w:t xml:space="preserve"> de género en el marco de los proyectos.</w:t>
      </w:r>
    </w:p>
    <w:p w:rsidR="00617C9B" w:rsidRPr="000D5C6A" w:rsidRDefault="00617C9B" w:rsidP="00617C9B">
      <w:pPr>
        <w:jc w:val="both"/>
        <w:rPr>
          <w:rFonts w:asciiTheme="minorHAnsi" w:hAnsiTheme="minorHAnsi" w:cstheme="minorHAnsi"/>
          <w:sz w:val="22"/>
          <w:szCs w:val="22"/>
          <w:lang w:val="es-ES" w:eastAsia="ja-JP"/>
        </w:rPr>
      </w:pPr>
    </w:p>
    <w:p w:rsidR="00617C9B" w:rsidRPr="000D5C6A" w:rsidRDefault="00617C9B" w:rsidP="00617C9B">
      <w:pPr>
        <w:jc w:val="both"/>
        <w:rPr>
          <w:rFonts w:asciiTheme="minorHAnsi" w:hAnsiTheme="minorHAnsi" w:cstheme="minorHAnsi"/>
          <w:sz w:val="22"/>
          <w:szCs w:val="22"/>
          <w:lang w:val="es-ES" w:eastAsia="ja-JP"/>
        </w:rPr>
      </w:pPr>
      <w:r w:rsidRPr="000D5C6A">
        <w:rPr>
          <w:rFonts w:asciiTheme="minorHAnsi" w:hAnsiTheme="minorHAnsi" w:cstheme="minorHAnsi"/>
          <w:sz w:val="22"/>
          <w:szCs w:val="22"/>
          <w:lang w:val="es-ES" w:eastAsia="ja-JP"/>
        </w:rPr>
        <w:t xml:space="preserve">iv) </w:t>
      </w:r>
      <w:r w:rsidRPr="000D5C6A">
        <w:rPr>
          <w:rFonts w:asciiTheme="minorHAnsi" w:hAnsiTheme="minorHAnsi" w:cstheme="minorHAnsi"/>
          <w:b/>
          <w:sz w:val="22"/>
          <w:szCs w:val="22"/>
          <w:lang w:val="es-ES" w:eastAsia="ja-JP"/>
        </w:rPr>
        <w:t xml:space="preserve">Construir capacidad en la sociedad civil. </w:t>
      </w:r>
      <w:r w:rsidRPr="000D5C6A">
        <w:rPr>
          <w:rFonts w:asciiTheme="minorHAnsi" w:hAnsiTheme="minorHAnsi" w:cstheme="minorHAnsi"/>
          <w:sz w:val="22"/>
          <w:szCs w:val="22"/>
          <w:lang w:val="es-ES" w:eastAsia="ja-JP"/>
        </w:rPr>
        <w:t xml:space="preserve">Asegurar que los expertos civiles que realicen proyectos para la implementación tengan experiencia en género. </w:t>
      </w:r>
    </w:p>
    <w:p w:rsidR="00617C9B" w:rsidRPr="000D5C6A" w:rsidRDefault="00617C9B" w:rsidP="00617C9B">
      <w:pPr>
        <w:ind w:left="1440"/>
        <w:contextualSpacing/>
        <w:jc w:val="both"/>
        <w:rPr>
          <w:rFonts w:asciiTheme="minorHAnsi" w:hAnsiTheme="minorHAnsi" w:cstheme="minorHAnsi"/>
          <w:sz w:val="22"/>
          <w:szCs w:val="22"/>
          <w:lang w:val="es-ES" w:eastAsia="ja-JP"/>
        </w:rPr>
      </w:pPr>
    </w:p>
    <w:p w:rsidR="00617C9B" w:rsidRPr="000D5C6A" w:rsidRDefault="00617C9B" w:rsidP="00617C9B">
      <w:pPr>
        <w:jc w:val="both"/>
        <w:rPr>
          <w:rFonts w:asciiTheme="minorHAnsi" w:hAnsiTheme="minorHAnsi" w:cstheme="minorHAnsi"/>
          <w:sz w:val="22"/>
          <w:szCs w:val="22"/>
          <w:lang w:val="es-ES" w:eastAsia="ja-JP"/>
        </w:rPr>
      </w:pPr>
      <w:r w:rsidRPr="000D5C6A">
        <w:rPr>
          <w:rFonts w:asciiTheme="minorHAnsi" w:hAnsiTheme="minorHAnsi" w:cstheme="minorHAnsi"/>
          <w:sz w:val="22"/>
          <w:szCs w:val="22"/>
          <w:lang w:val="es-ES" w:eastAsia="ja-JP"/>
        </w:rPr>
        <w:t xml:space="preserve">v) </w:t>
      </w:r>
      <w:r w:rsidRPr="000D5C6A">
        <w:rPr>
          <w:rFonts w:asciiTheme="minorHAnsi" w:hAnsiTheme="minorHAnsi" w:cstheme="minorHAnsi"/>
          <w:b/>
          <w:sz w:val="22"/>
          <w:szCs w:val="22"/>
          <w:lang w:val="es-ES" w:eastAsia="ja-JP"/>
        </w:rPr>
        <w:t xml:space="preserve">Representación de las mujeres en la gobernabilidad del posconflicto. </w:t>
      </w:r>
      <w:r w:rsidRPr="000D5C6A">
        <w:rPr>
          <w:rFonts w:asciiTheme="minorHAnsi" w:hAnsiTheme="minorHAnsi" w:cstheme="minorHAnsi"/>
          <w:sz w:val="22"/>
          <w:szCs w:val="22"/>
          <w:lang w:val="es-ES" w:eastAsia="ja-JP"/>
        </w:rPr>
        <w:t xml:space="preserve">Asegurar la prestación de asistencia técnica y la implementación de medidas orientadas a promover la participación de mujeres en los mecanismos de toma de decisiones y en cargos públicos.  </w:t>
      </w:r>
    </w:p>
    <w:p w:rsidR="00617C9B" w:rsidRPr="000D5C6A" w:rsidRDefault="00617C9B" w:rsidP="00617C9B">
      <w:pPr>
        <w:ind w:left="1440"/>
        <w:contextualSpacing/>
        <w:jc w:val="both"/>
        <w:rPr>
          <w:rFonts w:asciiTheme="minorHAnsi" w:hAnsiTheme="minorHAnsi" w:cstheme="minorHAnsi"/>
          <w:sz w:val="22"/>
          <w:szCs w:val="22"/>
          <w:lang w:val="es-ES" w:eastAsia="ja-JP"/>
        </w:rPr>
      </w:pPr>
    </w:p>
    <w:p w:rsidR="00617C9B" w:rsidRPr="000D5C6A" w:rsidRDefault="00617C9B" w:rsidP="00617C9B">
      <w:pPr>
        <w:jc w:val="both"/>
        <w:rPr>
          <w:rFonts w:asciiTheme="minorHAnsi" w:hAnsiTheme="minorHAnsi" w:cstheme="minorHAnsi"/>
          <w:sz w:val="22"/>
          <w:szCs w:val="22"/>
          <w:lang w:val="es-ES" w:eastAsia="ja-JP"/>
        </w:rPr>
      </w:pPr>
      <w:r w:rsidRPr="000D5C6A">
        <w:rPr>
          <w:rFonts w:asciiTheme="minorHAnsi" w:hAnsiTheme="minorHAnsi" w:cstheme="minorHAnsi"/>
          <w:sz w:val="22"/>
          <w:szCs w:val="22"/>
          <w:lang w:val="es-ES" w:eastAsia="ja-JP"/>
        </w:rPr>
        <w:t xml:space="preserve">vi) </w:t>
      </w:r>
      <w:r w:rsidRPr="000D5C6A">
        <w:rPr>
          <w:rFonts w:asciiTheme="minorHAnsi" w:hAnsiTheme="minorHAnsi" w:cstheme="minorHAnsi"/>
          <w:b/>
          <w:sz w:val="22"/>
          <w:szCs w:val="22"/>
          <w:lang w:val="es-ES" w:eastAsia="ja-JP"/>
        </w:rPr>
        <w:t xml:space="preserve">Estado de Derecho. </w:t>
      </w:r>
      <w:r w:rsidRPr="000D5C6A">
        <w:rPr>
          <w:rFonts w:asciiTheme="minorHAnsi" w:hAnsiTheme="minorHAnsi" w:cstheme="minorHAnsi"/>
          <w:sz w:val="22"/>
          <w:szCs w:val="22"/>
          <w:lang w:val="es-ES" w:eastAsia="ja-JP"/>
        </w:rPr>
        <w:t>Promover los derechos de las mujeres y las niñas a la seguridad y a la justicia antes, durante y después del conflicto.</w:t>
      </w:r>
    </w:p>
    <w:p w:rsidR="00617C9B" w:rsidRPr="000D5C6A" w:rsidRDefault="00617C9B" w:rsidP="00617C9B">
      <w:pPr>
        <w:ind w:left="1418"/>
        <w:contextualSpacing/>
        <w:jc w:val="both"/>
        <w:rPr>
          <w:rFonts w:asciiTheme="minorHAnsi" w:hAnsiTheme="minorHAnsi" w:cstheme="minorHAnsi"/>
          <w:sz w:val="22"/>
          <w:szCs w:val="22"/>
          <w:lang w:val="es-ES" w:eastAsia="ja-JP"/>
        </w:rPr>
      </w:pPr>
    </w:p>
    <w:p w:rsidR="00617C9B" w:rsidRPr="000D5C6A" w:rsidRDefault="00617C9B" w:rsidP="00617C9B">
      <w:pPr>
        <w:jc w:val="both"/>
        <w:rPr>
          <w:rFonts w:asciiTheme="minorHAnsi" w:hAnsiTheme="minorHAnsi" w:cstheme="minorHAnsi"/>
          <w:sz w:val="22"/>
          <w:szCs w:val="22"/>
          <w:lang w:val="es-ES" w:eastAsia="ja-JP"/>
        </w:rPr>
      </w:pPr>
      <w:r w:rsidRPr="000D5C6A">
        <w:rPr>
          <w:rFonts w:asciiTheme="minorHAnsi" w:hAnsiTheme="minorHAnsi" w:cstheme="minorHAnsi"/>
          <w:sz w:val="22"/>
          <w:szCs w:val="22"/>
          <w:lang w:val="es-ES" w:eastAsia="ja-JP"/>
        </w:rPr>
        <w:t xml:space="preserve">vii) </w:t>
      </w:r>
      <w:r w:rsidRPr="000D5C6A">
        <w:rPr>
          <w:rFonts w:asciiTheme="minorHAnsi" w:hAnsiTheme="minorHAnsi" w:cstheme="minorHAnsi"/>
          <w:b/>
          <w:sz w:val="22"/>
          <w:szCs w:val="22"/>
          <w:lang w:val="es-ES" w:eastAsia="ja-JP"/>
        </w:rPr>
        <w:t xml:space="preserve">Recuperación económica. </w:t>
      </w:r>
      <w:r w:rsidRPr="000D5C6A">
        <w:rPr>
          <w:rFonts w:asciiTheme="minorHAnsi" w:hAnsiTheme="minorHAnsi" w:cstheme="minorHAnsi"/>
          <w:sz w:val="22"/>
          <w:szCs w:val="22"/>
          <w:lang w:val="es-ES" w:eastAsia="ja-JP"/>
        </w:rPr>
        <w:t xml:space="preserve">Asegurar la participación equitativa de las mujeres como partícipes y beneficiarias del desarrollo local. </w:t>
      </w:r>
    </w:p>
    <w:p w:rsidR="00617C9B" w:rsidRPr="000D5C6A" w:rsidRDefault="00617C9B" w:rsidP="00617C9B">
      <w:pPr>
        <w:jc w:val="both"/>
        <w:rPr>
          <w:rFonts w:asciiTheme="minorHAnsi" w:hAnsiTheme="minorHAnsi" w:cstheme="minorHAnsi"/>
          <w:sz w:val="22"/>
          <w:szCs w:val="22"/>
          <w:lang w:val="es-ES" w:eastAsia="ja-JP"/>
        </w:rPr>
      </w:pPr>
    </w:p>
    <w:p w:rsidR="00617C9B" w:rsidRPr="000D5C6A" w:rsidRDefault="00617C9B" w:rsidP="00617C9B">
      <w:pPr>
        <w:jc w:val="both"/>
        <w:rPr>
          <w:rFonts w:asciiTheme="minorHAnsi" w:hAnsiTheme="minorHAnsi" w:cstheme="minorHAnsi"/>
          <w:sz w:val="22"/>
          <w:szCs w:val="22"/>
          <w:lang w:val="es-ES" w:eastAsia="ja-JP"/>
        </w:rPr>
      </w:pPr>
      <w:r w:rsidRPr="000D5C6A">
        <w:rPr>
          <w:rFonts w:asciiTheme="minorHAnsi" w:hAnsiTheme="minorHAnsi" w:cstheme="minorHAnsi"/>
          <w:sz w:val="22"/>
          <w:szCs w:val="22"/>
          <w:lang w:val="es-ES" w:eastAsia="ja-JP"/>
        </w:rPr>
        <w:t xml:space="preserve">Todos los proyectos que aplican al fondo deben asegurar que el enfoque a la igualdad de género sea reflejado tanto en el análisis, marco de lógica de intervención, monitoreo y evaluación, y presupuesto del proyecto. Para tal efecto se aplicará el Marcador de Género del 0 al 2a y 2b para reflejar su impacto en la igualdad de género. El Fondo solo aprobará para financiación a proyectos 2a y 2b. </w:t>
      </w:r>
    </w:p>
    <w:p w:rsidR="00617C9B" w:rsidRPr="000D5C6A" w:rsidRDefault="00617C9B" w:rsidP="00617C9B">
      <w:pPr>
        <w:jc w:val="both"/>
        <w:rPr>
          <w:rFonts w:asciiTheme="minorHAnsi" w:hAnsiTheme="minorHAnsi" w:cstheme="minorHAnsi"/>
          <w:sz w:val="22"/>
          <w:szCs w:val="22"/>
          <w:lang w:val="es-ES" w:eastAsia="ja-JP"/>
        </w:rPr>
      </w:pPr>
    </w:p>
    <w:p w:rsidR="00617C9B" w:rsidRPr="000D5C6A" w:rsidRDefault="00617C9B" w:rsidP="00617C9B">
      <w:pPr>
        <w:jc w:val="both"/>
        <w:rPr>
          <w:rFonts w:asciiTheme="minorHAnsi" w:hAnsiTheme="minorHAnsi" w:cstheme="minorHAnsi"/>
          <w:sz w:val="22"/>
          <w:szCs w:val="22"/>
          <w:lang w:val="es-ES" w:eastAsia="ja-JP"/>
        </w:rPr>
      </w:pPr>
      <w:r w:rsidRPr="000D5C6A">
        <w:rPr>
          <w:rFonts w:asciiTheme="minorHAnsi" w:hAnsiTheme="minorHAnsi" w:cstheme="minorHAnsi"/>
          <w:sz w:val="22"/>
          <w:szCs w:val="22"/>
          <w:lang w:val="es-ES" w:eastAsia="ja-JP"/>
        </w:rPr>
        <w:t>Cada organización deberá autoevaluar su proyecto mediante una justificación correspondiente la cuál será revisada por el comité de evaluación quién tendrá la decisión final.</w:t>
      </w:r>
    </w:p>
    <w:p w:rsidR="00617C9B" w:rsidRPr="000D5C6A" w:rsidRDefault="00617C9B" w:rsidP="00617C9B">
      <w:pPr>
        <w:jc w:val="both"/>
        <w:rPr>
          <w:rFonts w:asciiTheme="minorHAnsi" w:hAnsiTheme="minorHAnsi" w:cstheme="minorHAnsi"/>
          <w:sz w:val="22"/>
          <w:szCs w:val="22"/>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493"/>
      </w:tblGrid>
      <w:tr w:rsidR="00617C9B" w:rsidRPr="000D5C6A" w:rsidTr="008045D6">
        <w:tc>
          <w:tcPr>
            <w:tcW w:w="9054" w:type="dxa"/>
            <w:gridSpan w:val="2"/>
            <w:shd w:val="clear" w:color="auto" w:fill="4F6228"/>
          </w:tcPr>
          <w:p w:rsidR="00617C9B" w:rsidRPr="000D5C6A" w:rsidRDefault="00617C9B" w:rsidP="008045D6">
            <w:pPr>
              <w:jc w:val="center"/>
              <w:rPr>
                <w:rFonts w:asciiTheme="minorHAnsi" w:hAnsiTheme="minorHAnsi" w:cstheme="minorHAnsi"/>
                <w:color w:val="FFFFFF"/>
                <w:sz w:val="22"/>
                <w:szCs w:val="22"/>
                <w:lang w:val="es-ES"/>
              </w:rPr>
            </w:pPr>
            <w:r w:rsidRPr="000D5C6A">
              <w:rPr>
                <w:rFonts w:asciiTheme="minorHAnsi" w:hAnsiTheme="minorHAnsi" w:cstheme="minorHAnsi"/>
                <w:color w:val="FFFFFF"/>
                <w:sz w:val="22"/>
                <w:szCs w:val="22"/>
                <w:lang w:val="es-ES"/>
              </w:rPr>
              <w:t xml:space="preserve">Marcador de Género </w:t>
            </w:r>
          </w:p>
        </w:tc>
      </w:tr>
      <w:tr w:rsidR="00617C9B" w:rsidRPr="00617C9B" w:rsidTr="008045D6">
        <w:tc>
          <w:tcPr>
            <w:tcW w:w="4561" w:type="dxa"/>
            <w:shd w:val="clear" w:color="auto" w:fill="auto"/>
          </w:tcPr>
          <w:p w:rsidR="00617C9B" w:rsidRPr="000D5C6A" w:rsidRDefault="00617C9B" w:rsidP="008045D6">
            <w:pPr>
              <w:jc w:val="center"/>
              <w:rPr>
                <w:rFonts w:asciiTheme="minorHAnsi" w:hAnsiTheme="minorHAnsi" w:cstheme="minorHAnsi"/>
                <w:sz w:val="22"/>
                <w:szCs w:val="22"/>
                <w:lang w:val="es-ES"/>
              </w:rPr>
            </w:pPr>
            <w:r w:rsidRPr="000D5C6A">
              <w:rPr>
                <w:rFonts w:asciiTheme="minorHAnsi" w:hAnsiTheme="minorHAnsi" w:cstheme="minorHAnsi"/>
                <w:sz w:val="22"/>
                <w:szCs w:val="22"/>
                <w:lang w:val="es-ES"/>
              </w:rPr>
              <w:t xml:space="preserve">Código 2A- </w:t>
            </w:r>
            <w:proofErr w:type="spellStart"/>
            <w:r w:rsidRPr="000D5C6A">
              <w:rPr>
                <w:rFonts w:asciiTheme="minorHAnsi" w:hAnsiTheme="minorHAnsi" w:cstheme="minorHAnsi"/>
                <w:sz w:val="22"/>
                <w:szCs w:val="22"/>
                <w:lang w:val="es-ES"/>
              </w:rPr>
              <w:t>Transversalizacion</w:t>
            </w:r>
            <w:proofErr w:type="spellEnd"/>
            <w:r w:rsidRPr="000D5C6A">
              <w:rPr>
                <w:rFonts w:asciiTheme="minorHAnsi" w:hAnsiTheme="minorHAnsi" w:cstheme="minorHAnsi"/>
                <w:sz w:val="22"/>
                <w:szCs w:val="22"/>
                <w:lang w:val="es-ES"/>
              </w:rPr>
              <w:t xml:space="preserve"> de género</w:t>
            </w:r>
          </w:p>
          <w:p w:rsidR="00617C9B" w:rsidRPr="000D5C6A" w:rsidRDefault="00617C9B" w:rsidP="008045D6">
            <w:pPr>
              <w:jc w:val="center"/>
              <w:rPr>
                <w:rFonts w:asciiTheme="minorHAnsi" w:hAnsiTheme="minorHAnsi" w:cstheme="minorHAnsi"/>
                <w:sz w:val="22"/>
                <w:szCs w:val="22"/>
                <w:lang w:val="es-ES"/>
              </w:rPr>
            </w:pPr>
            <w:r w:rsidRPr="000D5C6A">
              <w:rPr>
                <w:rFonts w:asciiTheme="minorHAnsi" w:hAnsiTheme="minorHAnsi" w:cstheme="minorHAnsi"/>
                <w:sz w:val="22"/>
                <w:szCs w:val="22"/>
                <w:lang w:val="es-ES"/>
              </w:rPr>
              <w:t>Potencial para contribuir de manera significativa a la igualdad de género</w:t>
            </w:r>
          </w:p>
          <w:p w:rsidR="00617C9B" w:rsidRPr="000D5C6A" w:rsidRDefault="00617C9B" w:rsidP="008045D6">
            <w:pPr>
              <w:jc w:val="center"/>
              <w:rPr>
                <w:rFonts w:asciiTheme="minorHAnsi" w:hAnsiTheme="minorHAnsi" w:cstheme="minorHAnsi"/>
                <w:b/>
                <w:sz w:val="22"/>
                <w:szCs w:val="22"/>
                <w:lang w:val="es-ES"/>
              </w:rPr>
            </w:pPr>
            <w:r w:rsidRPr="000D5C6A">
              <w:rPr>
                <w:rFonts w:asciiTheme="minorHAnsi" w:hAnsiTheme="minorHAnsi" w:cstheme="minorHAnsi"/>
                <w:b/>
                <w:sz w:val="22"/>
                <w:szCs w:val="22"/>
                <w:lang w:val="es-ES"/>
              </w:rPr>
              <w:t xml:space="preserve">El análisis de situación y línea de base del proyecto incluye un </w:t>
            </w:r>
            <w:r w:rsidRPr="000D5C6A">
              <w:rPr>
                <w:rFonts w:asciiTheme="minorHAnsi" w:hAnsiTheme="minorHAnsi" w:cstheme="minorHAnsi"/>
                <w:sz w:val="22"/>
                <w:szCs w:val="22"/>
                <w:lang w:val="es-ES"/>
              </w:rPr>
              <w:t>análisis de género y edad</w:t>
            </w:r>
            <w:r w:rsidRPr="000D5C6A">
              <w:rPr>
                <w:rFonts w:asciiTheme="minorHAnsi" w:hAnsiTheme="minorHAnsi" w:cstheme="minorHAnsi"/>
                <w:b/>
                <w:sz w:val="22"/>
                <w:szCs w:val="22"/>
                <w:lang w:val="es-ES"/>
              </w:rPr>
              <w:t xml:space="preserve">, los resultados del cual se reflejan en </w:t>
            </w:r>
            <w:r w:rsidRPr="000D5C6A">
              <w:rPr>
                <w:rFonts w:asciiTheme="minorHAnsi" w:hAnsiTheme="minorHAnsi" w:cstheme="minorHAnsi"/>
                <w:i/>
                <w:sz w:val="22"/>
                <w:szCs w:val="22"/>
                <w:lang w:val="es-ES"/>
              </w:rPr>
              <w:t>una o más</w:t>
            </w:r>
            <w:r w:rsidRPr="000D5C6A">
              <w:rPr>
                <w:rFonts w:asciiTheme="minorHAnsi" w:hAnsiTheme="minorHAnsi" w:cstheme="minorHAnsi"/>
                <w:sz w:val="22"/>
                <w:szCs w:val="22"/>
                <w:lang w:val="es-ES"/>
              </w:rPr>
              <w:t xml:space="preserve"> actividades y en </w:t>
            </w:r>
            <w:r w:rsidRPr="000D5C6A">
              <w:rPr>
                <w:rFonts w:asciiTheme="minorHAnsi" w:hAnsiTheme="minorHAnsi" w:cstheme="minorHAnsi"/>
                <w:i/>
                <w:sz w:val="22"/>
                <w:szCs w:val="22"/>
                <w:lang w:val="es-ES"/>
              </w:rPr>
              <w:t>uno o más</w:t>
            </w:r>
            <w:r w:rsidRPr="000D5C6A">
              <w:rPr>
                <w:rFonts w:asciiTheme="minorHAnsi" w:hAnsiTheme="minorHAnsi" w:cstheme="minorHAnsi"/>
                <w:sz w:val="22"/>
                <w:szCs w:val="22"/>
                <w:lang w:val="es-ES"/>
              </w:rPr>
              <w:t xml:space="preserve"> resultados esperados del proyecto. El presupuesto tiene líneas generales que apoyan de manera transversal a la igualdad de género</w:t>
            </w:r>
          </w:p>
        </w:tc>
        <w:tc>
          <w:tcPr>
            <w:tcW w:w="4493" w:type="dxa"/>
            <w:shd w:val="clear" w:color="auto" w:fill="auto"/>
          </w:tcPr>
          <w:p w:rsidR="00617C9B" w:rsidRPr="000D5C6A" w:rsidRDefault="00617C9B" w:rsidP="008045D6">
            <w:pPr>
              <w:jc w:val="center"/>
              <w:rPr>
                <w:rFonts w:asciiTheme="minorHAnsi" w:hAnsiTheme="minorHAnsi" w:cstheme="minorHAnsi"/>
                <w:sz w:val="22"/>
                <w:szCs w:val="22"/>
                <w:lang w:val="es-ES"/>
              </w:rPr>
            </w:pPr>
            <w:r w:rsidRPr="000D5C6A">
              <w:rPr>
                <w:rFonts w:asciiTheme="minorHAnsi" w:hAnsiTheme="minorHAnsi" w:cstheme="minorHAnsi"/>
                <w:sz w:val="22"/>
                <w:szCs w:val="22"/>
                <w:lang w:val="es-ES"/>
              </w:rPr>
              <w:t>Código 2B- ACCION POSITIVA</w:t>
            </w:r>
          </w:p>
          <w:p w:rsidR="00617C9B" w:rsidRPr="000D5C6A" w:rsidRDefault="00617C9B" w:rsidP="008045D6">
            <w:pPr>
              <w:jc w:val="center"/>
              <w:rPr>
                <w:rFonts w:asciiTheme="minorHAnsi" w:hAnsiTheme="minorHAnsi" w:cstheme="minorHAnsi"/>
                <w:sz w:val="22"/>
                <w:szCs w:val="22"/>
                <w:lang w:val="es-ES"/>
              </w:rPr>
            </w:pPr>
            <w:r w:rsidRPr="000D5C6A">
              <w:rPr>
                <w:rFonts w:asciiTheme="minorHAnsi" w:hAnsiTheme="minorHAnsi" w:cstheme="minorHAnsi"/>
                <w:sz w:val="22"/>
                <w:szCs w:val="22"/>
                <w:lang w:val="es-ES"/>
              </w:rPr>
              <w:t>El objetivo principal del proyecto es avanzar la igualdad de género</w:t>
            </w:r>
          </w:p>
          <w:p w:rsidR="00617C9B" w:rsidRPr="000D5C6A" w:rsidRDefault="00617C9B" w:rsidP="008045D6">
            <w:pPr>
              <w:jc w:val="center"/>
              <w:rPr>
                <w:rFonts w:asciiTheme="minorHAnsi" w:hAnsiTheme="minorHAnsi" w:cstheme="minorHAnsi"/>
                <w:sz w:val="22"/>
                <w:szCs w:val="22"/>
                <w:lang w:val="es-ES"/>
              </w:rPr>
            </w:pPr>
            <w:r w:rsidRPr="000D5C6A">
              <w:rPr>
                <w:rFonts w:asciiTheme="minorHAnsi" w:hAnsiTheme="minorHAnsi" w:cstheme="minorHAnsi"/>
                <w:b/>
                <w:sz w:val="22"/>
                <w:szCs w:val="22"/>
                <w:lang w:val="es-ES"/>
              </w:rPr>
              <w:t xml:space="preserve">El </w:t>
            </w:r>
            <w:r w:rsidRPr="000D5C6A">
              <w:rPr>
                <w:rFonts w:asciiTheme="minorHAnsi" w:hAnsiTheme="minorHAnsi" w:cstheme="minorHAnsi"/>
                <w:sz w:val="22"/>
                <w:szCs w:val="22"/>
                <w:lang w:val="es-ES"/>
              </w:rPr>
              <w:t>análisis de género y edad</w:t>
            </w:r>
            <w:r w:rsidRPr="000D5C6A">
              <w:rPr>
                <w:rFonts w:asciiTheme="minorHAnsi" w:hAnsiTheme="minorHAnsi" w:cstheme="minorHAnsi"/>
                <w:b/>
                <w:sz w:val="22"/>
                <w:szCs w:val="22"/>
                <w:lang w:val="es-ES"/>
              </w:rPr>
              <w:t xml:space="preserve"> en el análisis de situación justifica el proyecto, en el cual </w:t>
            </w:r>
            <w:r w:rsidRPr="000D5C6A">
              <w:rPr>
                <w:rFonts w:asciiTheme="minorHAnsi" w:hAnsiTheme="minorHAnsi" w:cstheme="minorHAnsi"/>
                <w:i/>
                <w:sz w:val="22"/>
                <w:szCs w:val="22"/>
                <w:lang w:val="es-ES"/>
              </w:rPr>
              <w:t>todas</w:t>
            </w:r>
            <w:r w:rsidRPr="000D5C6A">
              <w:rPr>
                <w:rFonts w:asciiTheme="minorHAnsi" w:hAnsiTheme="minorHAnsi" w:cstheme="minorHAnsi"/>
                <w:sz w:val="22"/>
                <w:szCs w:val="22"/>
                <w:lang w:val="es-ES"/>
              </w:rPr>
              <w:t xml:space="preserve"> las actividades y en </w:t>
            </w:r>
            <w:r w:rsidRPr="000D5C6A">
              <w:rPr>
                <w:rFonts w:asciiTheme="minorHAnsi" w:hAnsiTheme="minorHAnsi" w:cstheme="minorHAnsi"/>
                <w:i/>
                <w:sz w:val="22"/>
                <w:szCs w:val="22"/>
                <w:lang w:val="es-ES"/>
              </w:rPr>
              <w:t xml:space="preserve">todos </w:t>
            </w:r>
            <w:r w:rsidRPr="000D5C6A">
              <w:rPr>
                <w:rFonts w:asciiTheme="minorHAnsi" w:hAnsiTheme="minorHAnsi" w:cstheme="minorHAnsi"/>
                <w:sz w:val="22"/>
                <w:szCs w:val="22"/>
                <w:lang w:val="es-ES"/>
              </w:rPr>
              <w:t xml:space="preserve">los resultados esperados avanzan la igualdad de género. El presupuesto refleja líneas específicas que contribuyen a la igualdad de género. </w:t>
            </w:r>
            <w:r w:rsidRPr="000D5C6A">
              <w:rPr>
                <w:rFonts w:asciiTheme="minorHAnsi" w:hAnsiTheme="minorHAnsi" w:cstheme="minorHAnsi"/>
                <w:b/>
                <w:sz w:val="22"/>
                <w:szCs w:val="22"/>
                <w:lang w:val="es-ES"/>
              </w:rPr>
              <w:t xml:space="preserve">Los proyectos de </w:t>
            </w:r>
            <w:r w:rsidRPr="000D5C6A">
              <w:rPr>
                <w:rFonts w:asciiTheme="minorHAnsi" w:hAnsiTheme="minorHAnsi" w:cstheme="minorHAnsi"/>
                <w:sz w:val="22"/>
                <w:szCs w:val="22"/>
                <w:lang w:val="es-ES"/>
              </w:rPr>
              <w:t>acciones positivas</w:t>
            </w:r>
            <w:r w:rsidRPr="000D5C6A">
              <w:rPr>
                <w:rFonts w:asciiTheme="minorHAnsi" w:hAnsiTheme="minorHAnsi" w:cstheme="minorHAnsi"/>
                <w:b/>
                <w:sz w:val="22"/>
                <w:szCs w:val="22"/>
                <w:lang w:val="es-ES"/>
              </w:rPr>
              <w:t xml:space="preserve"> responden a desventajas, discriminaciones o necesidades especiales de mujeres, niñas, niños y hombres, basadas siempre en el </w:t>
            </w:r>
            <w:r w:rsidRPr="000D5C6A">
              <w:rPr>
                <w:rFonts w:asciiTheme="minorHAnsi" w:hAnsiTheme="minorHAnsi" w:cstheme="minorHAnsi"/>
                <w:sz w:val="22"/>
                <w:szCs w:val="22"/>
                <w:lang w:val="es-ES"/>
              </w:rPr>
              <w:t>análisis de género y edad.</w:t>
            </w:r>
          </w:p>
        </w:tc>
      </w:tr>
      <w:tr w:rsidR="00617C9B" w:rsidRPr="00617C9B" w:rsidTr="008045D6">
        <w:tc>
          <w:tcPr>
            <w:tcW w:w="9054" w:type="dxa"/>
            <w:gridSpan w:val="2"/>
            <w:shd w:val="clear" w:color="auto" w:fill="C2D69B"/>
          </w:tcPr>
          <w:p w:rsidR="00617C9B" w:rsidRPr="000D5C6A" w:rsidRDefault="00617C9B" w:rsidP="008045D6">
            <w:pPr>
              <w:jc w:val="center"/>
              <w:rPr>
                <w:rFonts w:asciiTheme="minorHAnsi" w:hAnsiTheme="minorHAnsi" w:cstheme="minorHAnsi"/>
                <w:sz w:val="22"/>
                <w:szCs w:val="22"/>
                <w:lang w:val="es-ES"/>
              </w:rPr>
            </w:pPr>
            <w:r w:rsidRPr="000D5C6A">
              <w:rPr>
                <w:rFonts w:asciiTheme="minorHAnsi" w:hAnsiTheme="minorHAnsi" w:cstheme="minorHAnsi"/>
                <w:sz w:val="22"/>
                <w:szCs w:val="22"/>
                <w:lang w:val="es-ES"/>
              </w:rPr>
              <w:t>Código 1</w:t>
            </w:r>
          </w:p>
          <w:p w:rsidR="00617C9B" w:rsidRPr="000D5C6A" w:rsidRDefault="00617C9B" w:rsidP="008045D6">
            <w:pPr>
              <w:jc w:val="center"/>
              <w:rPr>
                <w:rFonts w:asciiTheme="minorHAnsi" w:hAnsiTheme="minorHAnsi" w:cstheme="minorHAnsi"/>
                <w:sz w:val="22"/>
                <w:szCs w:val="22"/>
                <w:lang w:val="es-ES"/>
              </w:rPr>
            </w:pPr>
            <w:r w:rsidRPr="000D5C6A">
              <w:rPr>
                <w:rFonts w:asciiTheme="minorHAnsi" w:hAnsiTheme="minorHAnsi" w:cstheme="minorHAnsi"/>
                <w:sz w:val="22"/>
                <w:szCs w:val="22"/>
                <w:lang w:val="es-ES"/>
              </w:rPr>
              <w:t>Potencial para contribuir de manera limitada a la igualdad de género</w:t>
            </w:r>
          </w:p>
          <w:p w:rsidR="00617C9B" w:rsidRPr="000D5C6A" w:rsidRDefault="00617C9B" w:rsidP="008045D6">
            <w:pPr>
              <w:jc w:val="center"/>
              <w:rPr>
                <w:rFonts w:asciiTheme="minorHAnsi" w:hAnsiTheme="minorHAnsi" w:cstheme="minorHAnsi"/>
                <w:b/>
                <w:sz w:val="22"/>
                <w:szCs w:val="22"/>
                <w:lang w:val="es-ES"/>
              </w:rPr>
            </w:pPr>
            <w:r w:rsidRPr="000D5C6A">
              <w:rPr>
                <w:rFonts w:asciiTheme="minorHAnsi" w:hAnsiTheme="minorHAnsi" w:cstheme="minorHAnsi"/>
                <w:b/>
                <w:i/>
                <w:sz w:val="22"/>
                <w:szCs w:val="22"/>
                <w:lang w:val="es-ES"/>
              </w:rPr>
              <w:t>Hay dimensiones de género en sólo uno o dos componentes de la hoja de proyecto: ej. en la evaluación de necesidades, las actividades o los resultados esperados</w:t>
            </w:r>
            <w:r w:rsidRPr="000D5C6A">
              <w:rPr>
                <w:rFonts w:asciiTheme="minorHAnsi" w:hAnsiTheme="minorHAnsi" w:cstheme="minorHAnsi"/>
                <w:b/>
                <w:sz w:val="22"/>
                <w:szCs w:val="22"/>
                <w:lang w:val="es-ES"/>
              </w:rPr>
              <w:t xml:space="preserve">*. El proyecto </w:t>
            </w:r>
            <w:r w:rsidRPr="000D5C6A">
              <w:rPr>
                <w:rFonts w:asciiTheme="minorHAnsi" w:hAnsiTheme="minorHAnsi" w:cstheme="minorHAnsi"/>
                <w:b/>
                <w:sz w:val="22"/>
                <w:szCs w:val="22"/>
                <w:u w:val="single"/>
                <w:lang w:val="es-ES"/>
              </w:rPr>
              <w:t>no</w:t>
            </w:r>
            <w:r w:rsidRPr="000D5C6A">
              <w:rPr>
                <w:rFonts w:asciiTheme="minorHAnsi" w:hAnsiTheme="minorHAnsi" w:cstheme="minorHAnsi"/>
                <w:b/>
                <w:sz w:val="22"/>
                <w:szCs w:val="22"/>
                <w:lang w:val="es-ES"/>
              </w:rPr>
              <w:t xml:space="preserve"> cuenta con los tres: un análisis de género y edad en la evaluación de necesidades, los resultados del cual se reflejan en actividades y resultados esperados sensibles al género y la edad.</w:t>
            </w:r>
          </w:p>
          <w:p w:rsidR="00617C9B" w:rsidRPr="000D5C6A" w:rsidRDefault="00617C9B" w:rsidP="008045D6">
            <w:pPr>
              <w:jc w:val="center"/>
              <w:rPr>
                <w:rFonts w:asciiTheme="minorHAnsi" w:hAnsiTheme="minorHAnsi" w:cstheme="minorHAnsi"/>
                <w:i/>
                <w:sz w:val="22"/>
                <w:szCs w:val="22"/>
                <w:lang w:val="es-ES"/>
              </w:rPr>
            </w:pPr>
            <w:r w:rsidRPr="000D5C6A">
              <w:rPr>
                <w:rFonts w:asciiTheme="minorHAnsi" w:hAnsiTheme="minorHAnsi" w:cstheme="minorHAnsi"/>
                <w:b/>
                <w:i/>
                <w:sz w:val="22"/>
                <w:szCs w:val="22"/>
                <w:lang w:val="es-ES"/>
              </w:rPr>
              <w:lastRenderedPageBreak/>
              <w:t>*Cuando las dimensiones de género y edad solo aparecen en los resultados, el proyecto califica 0.</w:t>
            </w:r>
          </w:p>
        </w:tc>
      </w:tr>
      <w:tr w:rsidR="00617C9B" w:rsidRPr="00617C9B" w:rsidTr="008045D6">
        <w:trPr>
          <w:trHeight w:val="1923"/>
        </w:trPr>
        <w:tc>
          <w:tcPr>
            <w:tcW w:w="9054" w:type="dxa"/>
            <w:gridSpan w:val="2"/>
            <w:shd w:val="clear" w:color="auto" w:fill="auto"/>
          </w:tcPr>
          <w:p w:rsidR="00617C9B" w:rsidRPr="000D5C6A" w:rsidRDefault="00617C9B" w:rsidP="008045D6">
            <w:pPr>
              <w:jc w:val="center"/>
              <w:rPr>
                <w:rFonts w:asciiTheme="minorHAnsi" w:hAnsiTheme="minorHAnsi" w:cstheme="minorHAnsi"/>
                <w:sz w:val="22"/>
                <w:szCs w:val="22"/>
                <w:lang w:val="es-ES"/>
              </w:rPr>
            </w:pPr>
            <w:r w:rsidRPr="000D5C6A">
              <w:rPr>
                <w:rFonts w:asciiTheme="minorHAnsi" w:hAnsiTheme="minorHAnsi" w:cstheme="minorHAnsi"/>
                <w:sz w:val="22"/>
                <w:szCs w:val="22"/>
                <w:lang w:val="es-ES"/>
              </w:rPr>
              <w:lastRenderedPageBreak/>
              <w:t xml:space="preserve">Código 0- </w:t>
            </w:r>
          </w:p>
          <w:p w:rsidR="00617C9B" w:rsidRPr="000D5C6A" w:rsidRDefault="00617C9B" w:rsidP="008045D6">
            <w:pPr>
              <w:jc w:val="center"/>
              <w:rPr>
                <w:rFonts w:asciiTheme="minorHAnsi" w:hAnsiTheme="minorHAnsi" w:cstheme="minorHAnsi"/>
                <w:sz w:val="22"/>
                <w:szCs w:val="22"/>
                <w:lang w:val="es-ES"/>
              </w:rPr>
            </w:pPr>
            <w:r w:rsidRPr="000D5C6A">
              <w:rPr>
                <w:rFonts w:asciiTheme="minorHAnsi" w:hAnsiTheme="minorHAnsi" w:cstheme="minorHAnsi"/>
                <w:sz w:val="22"/>
                <w:szCs w:val="22"/>
                <w:lang w:val="es-ES"/>
              </w:rPr>
              <w:t>Ningún potencial aparente para contribuir a la igualdad de género</w:t>
            </w:r>
          </w:p>
          <w:p w:rsidR="00617C9B" w:rsidRPr="000D5C6A" w:rsidRDefault="00617C9B" w:rsidP="008045D6">
            <w:pPr>
              <w:jc w:val="center"/>
              <w:rPr>
                <w:rFonts w:asciiTheme="minorHAnsi" w:hAnsiTheme="minorHAnsi" w:cstheme="minorHAnsi"/>
                <w:b/>
                <w:sz w:val="22"/>
                <w:szCs w:val="22"/>
                <w:lang w:val="es-ES"/>
              </w:rPr>
            </w:pPr>
            <w:r w:rsidRPr="000D5C6A">
              <w:rPr>
                <w:rFonts w:asciiTheme="minorHAnsi" w:hAnsiTheme="minorHAnsi" w:cstheme="minorHAnsi"/>
                <w:b/>
                <w:i/>
                <w:sz w:val="22"/>
                <w:szCs w:val="22"/>
                <w:lang w:val="es-ES"/>
              </w:rPr>
              <w:t xml:space="preserve">No se reflejan dimensiones de género y edad en ningún componente del proyecto o solo en los resultados esperados. Existe el riesgo que el proyecto de manera no intencionada no logre satisfacer las necesidades de algún grupo de la población e incluso hacer daño. </w:t>
            </w:r>
          </w:p>
        </w:tc>
      </w:tr>
      <w:tr w:rsidR="00617C9B" w:rsidRPr="00617C9B" w:rsidTr="008045D6">
        <w:tc>
          <w:tcPr>
            <w:tcW w:w="9054" w:type="dxa"/>
            <w:gridSpan w:val="2"/>
            <w:shd w:val="clear" w:color="auto" w:fill="auto"/>
          </w:tcPr>
          <w:p w:rsidR="00617C9B" w:rsidRPr="000D5C6A" w:rsidRDefault="00617C9B" w:rsidP="008045D6">
            <w:pPr>
              <w:jc w:val="center"/>
              <w:rPr>
                <w:rFonts w:asciiTheme="minorHAnsi" w:hAnsiTheme="minorHAnsi" w:cstheme="minorHAnsi"/>
                <w:sz w:val="22"/>
                <w:szCs w:val="22"/>
                <w:lang w:val="es-ES"/>
              </w:rPr>
            </w:pPr>
            <w:r w:rsidRPr="000D5C6A">
              <w:rPr>
                <w:rFonts w:asciiTheme="minorHAnsi" w:hAnsiTheme="minorHAnsi" w:cstheme="minorHAnsi"/>
                <w:sz w:val="22"/>
                <w:szCs w:val="22"/>
                <w:lang w:val="es-ES"/>
              </w:rPr>
              <w:t>Código No Especificado</w:t>
            </w:r>
          </w:p>
          <w:p w:rsidR="00617C9B" w:rsidRPr="000D5C6A" w:rsidRDefault="00617C9B" w:rsidP="008045D6">
            <w:pPr>
              <w:jc w:val="center"/>
              <w:rPr>
                <w:rFonts w:asciiTheme="minorHAnsi" w:hAnsiTheme="minorHAnsi" w:cstheme="minorHAnsi"/>
                <w:sz w:val="22"/>
                <w:szCs w:val="22"/>
                <w:lang w:val="es-ES"/>
              </w:rPr>
            </w:pPr>
            <w:r w:rsidRPr="000D5C6A">
              <w:rPr>
                <w:rFonts w:asciiTheme="minorHAnsi" w:hAnsiTheme="minorHAnsi" w:cstheme="minorHAnsi"/>
                <w:sz w:val="22"/>
                <w:szCs w:val="22"/>
                <w:lang w:val="es-ES"/>
              </w:rPr>
              <w:t>Este proyecto está todavía en desarrollo y el código está temporalmente sin especificar.</w:t>
            </w:r>
          </w:p>
        </w:tc>
      </w:tr>
    </w:tbl>
    <w:p w:rsidR="00617C9B" w:rsidRPr="000D5C6A" w:rsidRDefault="00617C9B" w:rsidP="00617C9B">
      <w:pPr>
        <w:jc w:val="both"/>
        <w:rPr>
          <w:rFonts w:asciiTheme="minorHAnsi" w:hAnsiTheme="minorHAnsi" w:cstheme="minorHAnsi"/>
          <w:sz w:val="22"/>
          <w:szCs w:val="22"/>
          <w:lang w:val="es-ES" w:eastAsia="ja-JP"/>
        </w:rPr>
      </w:pPr>
    </w:p>
    <w:p w:rsidR="00617C9B" w:rsidRPr="000D5C6A" w:rsidRDefault="00617C9B" w:rsidP="00617C9B">
      <w:pPr>
        <w:jc w:val="both"/>
        <w:rPr>
          <w:rFonts w:asciiTheme="minorHAnsi" w:hAnsiTheme="minorHAnsi" w:cstheme="minorHAnsi"/>
          <w:sz w:val="22"/>
          <w:szCs w:val="22"/>
          <w:lang w:val="es-ES" w:eastAsia="ja-JP"/>
        </w:rPr>
      </w:pPr>
    </w:p>
    <w:p w:rsidR="00617C9B" w:rsidRPr="000D5C6A" w:rsidRDefault="00617C9B" w:rsidP="00617C9B">
      <w:pPr>
        <w:numPr>
          <w:ilvl w:val="0"/>
          <w:numId w:val="13"/>
        </w:numPr>
        <w:contextualSpacing/>
        <w:jc w:val="both"/>
        <w:rPr>
          <w:rFonts w:asciiTheme="minorHAnsi" w:hAnsiTheme="minorHAnsi" w:cstheme="minorHAnsi"/>
          <w:b/>
          <w:sz w:val="22"/>
          <w:szCs w:val="22"/>
          <w:lang w:val="es-ES" w:eastAsia="ja-JP"/>
        </w:rPr>
      </w:pPr>
      <w:r w:rsidRPr="000D5C6A">
        <w:rPr>
          <w:rFonts w:asciiTheme="minorHAnsi" w:hAnsiTheme="minorHAnsi" w:cstheme="minorHAnsi"/>
          <w:b/>
          <w:sz w:val="22"/>
          <w:szCs w:val="22"/>
          <w:lang w:val="es-ES" w:eastAsia="ja-JP"/>
        </w:rPr>
        <w:t>Enfoque étnico:</w:t>
      </w:r>
    </w:p>
    <w:p w:rsidR="00617C9B" w:rsidRPr="000D5C6A" w:rsidRDefault="00617C9B" w:rsidP="00617C9B">
      <w:pPr>
        <w:spacing w:after="160" w:line="259" w:lineRule="auto"/>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sz w:val="22"/>
          <w:szCs w:val="22"/>
          <w:lang w:val="es-CO"/>
        </w:rPr>
        <w:t>La aplicación del enfoque étnico en las políticas públicas, en las acciones del Estado y en la cooperación técnica internacional implica:</w:t>
      </w:r>
    </w:p>
    <w:p w:rsidR="00617C9B" w:rsidRPr="000D5C6A" w:rsidRDefault="00617C9B" w:rsidP="00617C9B">
      <w:pPr>
        <w:numPr>
          <w:ilvl w:val="0"/>
          <w:numId w:val="11"/>
        </w:numPr>
        <w:spacing w:after="160" w:line="259" w:lineRule="auto"/>
        <w:contextualSpacing/>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sz w:val="22"/>
          <w:szCs w:val="22"/>
          <w:lang w:val="es-CO"/>
        </w:rPr>
        <w:t>Dar respuesta integral a las necesidades particulares de los pueblos y comunidades étnicas a partir de su reconocimiento como sujetos colectivos e individuales de derechos y a la protección de sus identidades.</w:t>
      </w:r>
    </w:p>
    <w:p w:rsidR="00617C9B" w:rsidRPr="000D5C6A" w:rsidRDefault="00617C9B" w:rsidP="00617C9B">
      <w:pPr>
        <w:numPr>
          <w:ilvl w:val="0"/>
          <w:numId w:val="11"/>
        </w:numPr>
        <w:spacing w:after="160" w:line="259" w:lineRule="auto"/>
        <w:contextualSpacing/>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sz w:val="22"/>
          <w:szCs w:val="22"/>
          <w:lang w:val="es-CO"/>
        </w:rPr>
        <w:t>Reconocer las múltiples situaciones que son causa de las vulneraciones a los derechos de los pueblos y comunidades étnicas y establecer las medidas necesarias para restituir plenamente los derechos vulnerados.</w:t>
      </w:r>
    </w:p>
    <w:p w:rsidR="00617C9B" w:rsidRPr="000D5C6A" w:rsidRDefault="00617C9B" w:rsidP="00617C9B">
      <w:pPr>
        <w:numPr>
          <w:ilvl w:val="0"/>
          <w:numId w:val="11"/>
        </w:numPr>
        <w:spacing w:after="160" w:line="259" w:lineRule="auto"/>
        <w:contextualSpacing/>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sz w:val="22"/>
          <w:szCs w:val="22"/>
          <w:lang w:val="es-CO"/>
        </w:rPr>
        <w:t>Reconocer la autonomía y autodeterminación de los pueblos étnicos para decidir sobre sus propias formas de organización, uso y preservación de sus territorios, de su cultura y visión del mundo, así como a sus autoridades espirituales, tradicionales y políticas.</w:t>
      </w:r>
    </w:p>
    <w:p w:rsidR="00617C9B" w:rsidRPr="000D5C6A" w:rsidRDefault="00617C9B" w:rsidP="00617C9B">
      <w:pPr>
        <w:numPr>
          <w:ilvl w:val="0"/>
          <w:numId w:val="11"/>
        </w:numPr>
        <w:spacing w:after="160" w:line="259" w:lineRule="auto"/>
        <w:contextualSpacing/>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sz w:val="22"/>
          <w:szCs w:val="22"/>
          <w:lang w:val="es-CO"/>
        </w:rPr>
        <w:t xml:space="preserve">Realizar la consulta previa para la obtención del consentimiento libre e informado de los pueblos étnicos en los proyectos, actos, actividades, iniciativas y medidas legislativas que afecten su territorio. </w:t>
      </w:r>
    </w:p>
    <w:p w:rsidR="00617C9B" w:rsidRPr="000D5C6A" w:rsidRDefault="00617C9B" w:rsidP="00617C9B">
      <w:pPr>
        <w:jc w:val="both"/>
        <w:rPr>
          <w:rFonts w:asciiTheme="minorHAnsi" w:eastAsiaTheme="minorHAnsi" w:hAnsiTheme="minorHAnsi" w:cstheme="minorHAnsi"/>
          <w:sz w:val="22"/>
          <w:szCs w:val="22"/>
          <w:lang w:val="es-CO"/>
        </w:rPr>
      </w:pPr>
    </w:p>
    <w:p w:rsidR="00617C9B" w:rsidRPr="000D5C6A" w:rsidRDefault="00617C9B" w:rsidP="00617C9B">
      <w:pPr>
        <w:numPr>
          <w:ilvl w:val="0"/>
          <w:numId w:val="13"/>
        </w:numPr>
        <w:tabs>
          <w:tab w:val="num" w:pos="360"/>
        </w:tabs>
        <w:contextualSpacing/>
        <w:jc w:val="both"/>
        <w:rPr>
          <w:rFonts w:asciiTheme="minorHAnsi" w:eastAsiaTheme="minorHAnsi" w:hAnsiTheme="minorHAnsi" w:cstheme="minorHAnsi"/>
          <w:b/>
          <w:sz w:val="22"/>
          <w:szCs w:val="22"/>
          <w:lang w:val="es-CO"/>
        </w:rPr>
      </w:pPr>
      <w:r w:rsidRPr="000D5C6A">
        <w:rPr>
          <w:rFonts w:asciiTheme="minorHAnsi" w:eastAsiaTheme="minorHAnsi" w:hAnsiTheme="minorHAnsi" w:cstheme="minorHAnsi"/>
          <w:b/>
          <w:sz w:val="22"/>
          <w:szCs w:val="22"/>
          <w:lang w:val="es-CO"/>
        </w:rPr>
        <w:t>Enfoque de niños, niñas y adolescentes (“NNA”):</w:t>
      </w:r>
    </w:p>
    <w:p w:rsidR="00617C9B" w:rsidRPr="000D5C6A" w:rsidRDefault="00617C9B" w:rsidP="00617C9B">
      <w:pPr>
        <w:spacing w:after="160" w:line="259" w:lineRule="auto"/>
        <w:ind w:left="360"/>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sz w:val="22"/>
          <w:szCs w:val="22"/>
          <w:lang w:val="es-CO"/>
        </w:rPr>
        <w:t xml:space="preserve">La incorporación del enfoque de NNA en los ámbitos de la estrategia supone tener en consideración los siguientes puntos: </w:t>
      </w:r>
    </w:p>
    <w:p w:rsidR="00617C9B" w:rsidRPr="000D5C6A" w:rsidRDefault="00617C9B" w:rsidP="00617C9B">
      <w:pPr>
        <w:numPr>
          <w:ilvl w:val="0"/>
          <w:numId w:val="12"/>
        </w:numPr>
        <w:spacing w:after="160" w:line="259" w:lineRule="auto"/>
        <w:contextualSpacing/>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b/>
          <w:sz w:val="22"/>
          <w:szCs w:val="22"/>
          <w:lang w:val="es-CO"/>
        </w:rPr>
        <w:t>Seguridad y justicia:</w:t>
      </w:r>
      <w:r w:rsidRPr="000D5C6A">
        <w:rPr>
          <w:rFonts w:asciiTheme="minorHAnsi" w:eastAsiaTheme="minorHAnsi" w:hAnsiTheme="minorHAnsi" w:cstheme="minorHAnsi"/>
          <w:sz w:val="22"/>
          <w:szCs w:val="22"/>
          <w:lang w:val="es-CO"/>
        </w:rPr>
        <w:t xml:space="preserve"> necesidad de contar con medidas específicas de seguridad para menores de edad desvinculados. Debe darse prioridad a los casos en los que los niños, niñas y adolescentes hayan sido víctimas directas o testigos.</w:t>
      </w:r>
    </w:p>
    <w:p w:rsidR="00617C9B" w:rsidRPr="000D5C6A" w:rsidRDefault="00617C9B" w:rsidP="00617C9B">
      <w:pPr>
        <w:numPr>
          <w:ilvl w:val="0"/>
          <w:numId w:val="12"/>
        </w:numPr>
        <w:spacing w:after="160" w:line="259" w:lineRule="auto"/>
        <w:contextualSpacing/>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b/>
          <w:sz w:val="22"/>
          <w:szCs w:val="22"/>
          <w:lang w:val="es-CO"/>
        </w:rPr>
        <w:t>Justicia transicional y reconciliación:</w:t>
      </w:r>
      <w:r w:rsidRPr="000D5C6A">
        <w:rPr>
          <w:rFonts w:asciiTheme="minorHAnsi" w:eastAsiaTheme="minorHAnsi" w:hAnsiTheme="minorHAnsi" w:cstheme="minorHAnsi"/>
          <w:sz w:val="22"/>
          <w:szCs w:val="22"/>
          <w:lang w:val="es-CO"/>
        </w:rPr>
        <w:t xml:space="preserve"> se deben incorporar herramientas de justicia transicional específicas para menores de edad. Se debe implementar la política de reconciliación para la niñez y adolescencia. En cualquier caso, se deberá tomar en cuenta la condición de víctimas de reclutamiento forzado de niños, niñas y adolescentes desvinculados de los grupos armados. </w:t>
      </w:r>
    </w:p>
    <w:p w:rsidR="00617C9B" w:rsidRPr="000D5C6A" w:rsidRDefault="00617C9B" w:rsidP="00617C9B">
      <w:pPr>
        <w:numPr>
          <w:ilvl w:val="0"/>
          <w:numId w:val="12"/>
        </w:numPr>
        <w:spacing w:after="160" w:line="259" w:lineRule="auto"/>
        <w:contextualSpacing/>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b/>
          <w:sz w:val="22"/>
          <w:szCs w:val="22"/>
          <w:lang w:val="es-CO"/>
        </w:rPr>
        <w:t>Gobernabilidad y conflicto social y comunitario:</w:t>
      </w:r>
      <w:r w:rsidRPr="000D5C6A">
        <w:rPr>
          <w:rFonts w:asciiTheme="minorHAnsi" w:eastAsiaTheme="minorHAnsi" w:hAnsiTheme="minorHAnsi" w:cstheme="minorHAnsi"/>
          <w:sz w:val="22"/>
          <w:szCs w:val="22"/>
          <w:lang w:val="es-CO"/>
        </w:rPr>
        <w:t xml:space="preserve"> se debe asegurar que las opiniones de los niños, niñas y adolescentes sean escuchadas y tenidas en cuenta.</w:t>
      </w:r>
    </w:p>
    <w:p w:rsidR="00617C9B" w:rsidRPr="000D5C6A" w:rsidRDefault="00617C9B" w:rsidP="00617C9B">
      <w:pPr>
        <w:numPr>
          <w:ilvl w:val="0"/>
          <w:numId w:val="12"/>
        </w:numPr>
        <w:spacing w:after="160" w:line="259" w:lineRule="auto"/>
        <w:contextualSpacing/>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b/>
          <w:sz w:val="22"/>
          <w:szCs w:val="22"/>
          <w:lang w:val="es-CO"/>
        </w:rPr>
        <w:t>Información, comunicación y relacionamiento</w:t>
      </w:r>
      <w:r w:rsidRPr="000D5C6A">
        <w:rPr>
          <w:rFonts w:asciiTheme="minorHAnsi" w:eastAsiaTheme="minorHAnsi" w:hAnsiTheme="minorHAnsi" w:cstheme="minorHAnsi"/>
          <w:sz w:val="22"/>
          <w:szCs w:val="22"/>
          <w:lang w:val="es-CO"/>
        </w:rPr>
        <w:t xml:space="preserve">: se deben desarrollar materiales específicos para distintos grupos etarios. </w:t>
      </w:r>
    </w:p>
    <w:p w:rsidR="00617C9B" w:rsidRPr="000D5C6A" w:rsidRDefault="00617C9B" w:rsidP="00617C9B">
      <w:pPr>
        <w:spacing w:after="160" w:line="259" w:lineRule="auto"/>
        <w:ind w:left="720"/>
        <w:contextualSpacing/>
        <w:jc w:val="both"/>
        <w:rPr>
          <w:rFonts w:asciiTheme="minorHAnsi" w:eastAsiaTheme="minorHAnsi" w:hAnsiTheme="minorHAnsi" w:cstheme="minorHAnsi"/>
          <w:sz w:val="22"/>
          <w:szCs w:val="22"/>
          <w:lang w:val="es-CO"/>
        </w:rPr>
      </w:pPr>
    </w:p>
    <w:p w:rsidR="00617C9B" w:rsidRPr="000D5C6A" w:rsidRDefault="00617C9B" w:rsidP="00617C9B">
      <w:pPr>
        <w:numPr>
          <w:ilvl w:val="0"/>
          <w:numId w:val="18"/>
        </w:numPr>
        <w:contextualSpacing/>
        <w:jc w:val="both"/>
        <w:rPr>
          <w:rFonts w:asciiTheme="minorHAnsi" w:eastAsiaTheme="minorHAnsi" w:hAnsiTheme="minorHAnsi" w:cstheme="minorHAnsi"/>
          <w:b/>
          <w:sz w:val="22"/>
          <w:szCs w:val="22"/>
          <w:lang w:val="es-CO"/>
        </w:rPr>
      </w:pPr>
      <w:r w:rsidRPr="000D5C6A">
        <w:rPr>
          <w:rFonts w:asciiTheme="minorHAnsi" w:eastAsiaTheme="minorHAnsi" w:hAnsiTheme="minorHAnsi" w:cstheme="minorHAnsi"/>
          <w:b/>
          <w:sz w:val="22"/>
          <w:szCs w:val="22"/>
          <w:lang w:val="es-CO"/>
        </w:rPr>
        <w:lastRenderedPageBreak/>
        <w:t>Otros enfoques poblacionales: jóvenes y víctimas de desplazamiento forzado</w:t>
      </w:r>
    </w:p>
    <w:p w:rsidR="00617C9B" w:rsidRPr="000D5C6A" w:rsidRDefault="00617C9B" w:rsidP="00617C9B">
      <w:pPr>
        <w:jc w:val="both"/>
        <w:rPr>
          <w:rFonts w:asciiTheme="minorHAnsi" w:eastAsiaTheme="minorHAnsi" w:hAnsiTheme="minorHAnsi" w:cstheme="minorHAnsi"/>
          <w:b/>
          <w:sz w:val="22"/>
          <w:szCs w:val="22"/>
          <w:lang w:val="es-CO"/>
        </w:rPr>
      </w:pPr>
    </w:p>
    <w:p w:rsidR="00617C9B" w:rsidRPr="000D5C6A" w:rsidRDefault="00617C9B" w:rsidP="00617C9B">
      <w:pPr>
        <w:jc w:val="both"/>
        <w:rPr>
          <w:rFonts w:asciiTheme="minorHAnsi" w:eastAsiaTheme="minorHAnsi" w:hAnsiTheme="minorHAnsi" w:cstheme="minorHAnsi"/>
          <w:sz w:val="22"/>
          <w:szCs w:val="22"/>
          <w:lang w:val="es-CO"/>
        </w:rPr>
      </w:pPr>
      <w:r w:rsidRPr="000D5C6A">
        <w:rPr>
          <w:rFonts w:asciiTheme="minorHAnsi" w:eastAsiaTheme="minorHAnsi" w:hAnsiTheme="minorHAnsi" w:cstheme="minorHAnsi"/>
          <w:sz w:val="22"/>
          <w:szCs w:val="22"/>
          <w:lang w:val="es-CO"/>
        </w:rPr>
        <w:t xml:space="preserve">En relación a los jóvenes, es importante generar oportunidades socioeconómicas y culturales atractivas para este grupo poblacional, así mismo como promover su participación activa y significativa. En relación a las víctimas de desplazamiento, al tiempo que se mantiene un enfoque de protección y asistencia, es importante diseñar una estrategia para favorecer el retorno voluntario de las personas desplazadas y la repatriación de colombianos refugiados y víctimas en el exterior, al tiempo que se toman medidas para garantizar los derechos de las personas desplazadas que han decidido buscar en la integración local, la solución duradera a la problemática del desplazamiento. </w:t>
      </w:r>
    </w:p>
    <w:p w:rsidR="00617C9B" w:rsidRPr="000D5C6A" w:rsidRDefault="00617C9B" w:rsidP="00617C9B">
      <w:pPr>
        <w:jc w:val="both"/>
        <w:rPr>
          <w:rFonts w:asciiTheme="minorHAnsi" w:eastAsiaTheme="minorHAnsi" w:hAnsiTheme="minorHAnsi" w:cstheme="minorHAnsi"/>
          <w:sz w:val="22"/>
          <w:szCs w:val="22"/>
          <w:lang w:val="es-CO"/>
        </w:rPr>
      </w:pPr>
    </w:p>
    <w:p w:rsidR="00617C9B" w:rsidRPr="000D5C6A" w:rsidRDefault="00617C9B" w:rsidP="00617C9B">
      <w:pPr>
        <w:numPr>
          <w:ilvl w:val="0"/>
          <w:numId w:val="18"/>
        </w:numPr>
        <w:contextualSpacing/>
        <w:jc w:val="both"/>
        <w:rPr>
          <w:rFonts w:asciiTheme="minorHAnsi" w:eastAsiaTheme="minorHAnsi" w:hAnsiTheme="minorHAnsi" w:cstheme="minorHAnsi"/>
          <w:b/>
          <w:sz w:val="22"/>
          <w:szCs w:val="22"/>
          <w:lang w:val="es-ES"/>
        </w:rPr>
      </w:pPr>
      <w:r w:rsidRPr="000D5C6A">
        <w:rPr>
          <w:rFonts w:asciiTheme="minorHAnsi" w:eastAsiaTheme="minorHAnsi" w:hAnsiTheme="minorHAnsi" w:cstheme="minorHAnsi"/>
          <w:b/>
          <w:sz w:val="22"/>
          <w:szCs w:val="22"/>
          <w:lang w:val="es-ES"/>
        </w:rPr>
        <w:t>El derecho a la participación</w:t>
      </w:r>
    </w:p>
    <w:p w:rsidR="00617C9B" w:rsidRPr="000D5C6A" w:rsidRDefault="00617C9B" w:rsidP="00617C9B">
      <w:pPr>
        <w:spacing w:before="100" w:beforeAutospacing="1" w:after="100" w:afterAutospacing="1"/>
        <w:jc w:val="both"/>
        <w:rPr>
          <w:rFonts w:asciiTheme="minorHAnsi" w:eastAsiaTheme="minorHAnsi" w:hAnsiTheme="minorHAnsi" w:cstheme="minorHAnsi"/>
          <w:bCs/>
          <w:sz w:val="22"/>
          <w:szCs w:val="22"/>
          <w:lang w:val="es-CO"/>
        </w:rPr>
      </w:pPr>
      <w:r w:rsidRPr="000D5C6A">
        <w:rPr>
          <w:rFonts w:asciiTheme="minorHAnsi" w:eastAsiaTheme="minorHAnsi" w:hAnsiTheme="minorHAnsi" w:cstheme="minorHAnsi"/>
          <w:bCs/>
          <w:sz w:val="22"/>
          <w:szCs w:val="22"/>
          <w:lang w:val="es-CO"/>
        </w:rPr>
        <w:t>La participación plena y efectiva de la población civil en los asuntos políticos y públicos en igualdad de condiciones, se garantiza mediante mecanismos y procesos que incluyan los siguientes principios:</w:t>
      </w:r>
    </w:p>
    <w:p w:rsidR="00617C9B" w:rsidRPr="000D5C6A" w:rsidRDefault="00617C9B" w:rsidP="00617C9B">
      <w:pPr>
        <w:spacing w:before="100" w:beforeAutospacing="1" w:after="100" w:afterAutospacing="1"/>
        <w:jc w:val="both"/>
        <w:rPr>
          <w:rFonts w:asciiTheme="minorHAnsi" w:eastAsia="Times New Roman" w:hAnsiTheme="minorHAnsi" w:cstheme="minorHAnsi"/>
          <w:i/>
          <w:sz w:val="22"/>
          <w:szCs w:val="22"/>
          <w:lang w:val="es-CO" w:eastAsia="es-MX"/>
        </w:rPr>
      </w:pPr>
      <w:r w:rsidRPr="000D5C6A">
        <w:rPr>
          <w:rFonts w:asciiTheme="minorHAnsi" w:eastAsiaTheme="minorHAnsi" w:hAnsiTheme="minorHAnsi" w:cstheme="minorHAnsi"/>
          <w:b/>
          <w:bCs/>
          <w:sz w:val="22"/>
          <w:szCs w:val="22"/>
          <w:lang w:val="es-CO"/>
        </w:rPr>
        <w:t>Acceso a la información de manera oportuna y transparente por todas las partes interesadas</w:t>
      </w:r>
      <w:r w:rsidRPr="000D5C6A">
        <w:rPr>
          <w:rFonts w:asciiTheme="minorHAnsi" w:eastAsiaTheme="minorHAnsi" w:hAnsiTheme="minorHAnsi" w:cstheme="minorHAnsi"/>
          <w:bCs/>
          <w:sz w:val="22"/>
          <w:szCs w:val="22"/>
          <w:lang w:val="es-CO"/>
        </w:rPr>
        <w:t>, lo que implica que las autoridades del Estado deben hacer todo lo posible para garantizar un acceso fácil, rápido, efectivo y práctico a la información de interés público.</w:t>
      </w:r>
      <w:r w:rsidRPr="000D5C6A">
        <w:rPr>
          <w:rFonts w:asciiTheme="minorHAnsi" w:eastAsia="Times New Roman" w:hAnsiTheme="minorHAnsi" w:cstheme="minorHAnsi"/>
          <w:i/>
          <w:sz w:val="22"/>
          <w:szCs w:val="22"/>
          <w:vertAlign w:val="superscript"/>
          <w:lang w:val="es-CO" w:eastAsia="es-MX"/>
        </w:rPr>
        <w:t xml:space="preserve"> </w:t>
      </w:r>
    </w:p>
    <w:p w:rsidR="00617C9B" w:rsidRPr="000D5C6A" w:rsidRDefault="00617C9B" w:rsidP="00617C9B">
      <w:pPr>
        <w:spacing w:before="100" w:beforeAutospacing="1" w:after="100" w:afterAutospacing="1"/>
        <w:jc w:val="both"/>
        <w:rPr>
          <w:rFonts w:asciiTheme="minorHAnsi" w:eastAsiaTheme="minorHAnsi" w:hAnsiTheme="minorHAnsi" w:cstheme="minorHAnsi"/>
          <w:bCs/>
          <w:sz w:val="22"/>
          <w:szCs w:val="22"/>
          <w:lang w:val="es-CO"/>
        </w:rPr>
      </w:pPr>
      <w:r w:rsidRPr="000D5C6A">
        <w:rPr>
          <w:rFonts w:asciiTheme="minorHAnsi" w:eastAsiaTheme="minorHAnsi" w:hAnsiTheme="minorHAnsi" w:cstheme="minorHAnsi"/>
          <w:b/>
          <w:bCs/>
          <w:sz w:val="22"/>
          <w:szCs w:val="22"/>
          <w:lang w:val="es-CO"/>
        </w:rPr>
        <w:t>Los mecanismos y procesos de participación deben contar con recursos suficientes, ser inclusivos y no discriminatorios</w:t>
      </w:r>
      <w:r w:rsidRPr="000D5C6A">
        <w:rPr>
          <w:rFonts w:asciiTheme="minorHAnsi" w:eastAsiaTheme="minorHAnsi" w:hAnsiTheme="minorHAnsi" w:cstheme="minorHAnsi"/>
          <w:bCs/>
          <w:sz w:val="22"/>
          <w:szCs w:val="22"/>
          <w:lang w:val="es-CO"/>
        </w:rPr>
        <w:t xml:space="preserve">. </w:t>
      </w:r>
    </w:p>
    <w:p w:rsidR="00617C9B" w:rsidRPr="000D5C6A" w:rsidRDefault="00617C9B" w:rsidP="00617C9B">
      <w:pPr>
        <w:spacing w:before="100" w:beforeAutospacing="1" w:after="100" w:afterAutospacing="1"/>
        <w:jc w:val="both"/>
        <w:rPr>
          <w:rFonts w:asciiTheme="minorHAnsi" w:eastAsiaTheme="minorHAnsi" w:hAnsiTheme="minorHAnsi" w:cstheme="minorHAnsi"/>
          <w:bCs/>
          <w:sz w:val="22"/>
          <w:szCs w:val="22"/>
          <w:lang w:val="es-CO"/>
        </w:rPr>
      </w:pPr>
      <w:r w:rsidRPr="000D5C6A">
        <w:rPr>
          <w:rFonts w:asciiTheme="minorHAnsi" w:eastAsiaTheme="minorHAnsi" w:hAnsiTheme="minorHAnsi" w:cstheme="minorHAnsi"/>
          <w:bCs/>
          <w:sz w:val="22"/>
          <w:szCs w:val="22"/>
          <w:lang w:val="es-CO"/>
        </w:rPr>
        <w:t>Por último, la participación exige una “voluntad auténtica y duradera de participar en procesos de intenso intercambio de opiniones sobre la elaboración de políticas, programas y medidas en todos los contextos pertinentes”.</w:t>
      </w:r>
      <w:r w:rsidRPr="000D5C6A">
        <w:rPr>
          <w:rFonts w:asciiTheme="minorHAnsi" w:eastAsiaTheme="minorHAnsi" w:hAnsiTheme="minorHAnsi" w:cstheme="minorHAnsi"/>
          <w:bCs/>
          <w:sz w:val="22"/>
          <w:szCs w:val="22"/>
          <w:vertAlign w:val="superscript"/>
        </w:rPr>
        <w:footnoteReference w:id="2"/>
      </w:r>
      <w:r w:rsidRPr="000D5C6A">
        <w:rPr>
          <w:rFonts w:asciiTheme="minorHAnsi" w:eastAsiaTheme="minorHAnsi" w:hAnsiTheme="minorHAnsi" w:cstheme="minorHAnsi"/>
          <w:bCs/>
          <w:sz w:val="22"/>
          <w:szCs w:val="22"/>
          <w:lang w:val="es-CO"/>
        </w:rPr>
        <w:t xml:space="preserve"> En este sentido, el derecho a la participación implica que los ciudadanos tienen la libertad de debatir los asuntos públicos, de criticar o de oponerse al gobierno y de presentar propuestas destinadas a mejorar el funcionamiento y la inclusión de todos los órganos gubernamentales que intervienen en la dirección de los asuntos públicos.</w:t>
      </w:r>
      <w:r w:rsidRPr="000D5C6A">
        <w:rPr>
          <w:rFonts w:asciiTheme="minorHAnsi" w:eastAsiaTheme="minorHAnsi" w:hAnsiTheme="minorHAnsi" w:cstheme="minorHAnsi"/>
          <w:bCs/>
          <w:sz w:val="22"/>
          <w:szCs w:val="22"/>
          <w:vertAlign w:val="superscript"/>
        </w:rPr>
        <w:footnoteReference w:id="3"/>
      </w:r>
    </w:p>
    <w:p w:rsidR="00617C9B" w:rsidRPr="000D5C6A" w:rsidRDefault="00617C9B" w:rsidP="00617C9B">
      <w:pPr>
        <w:numPr>
          <w:ilvl w:val="0"/>
          <w:numId w:val="18"/>
        </w:numPr>
        <w:contextualSpacing/>
        <w:jc w:val="both"/>
        <w:rPr>
          <w:rFonts w:asciiTheme="minorHAnsi" w:eastAsiaTheme="minorHAnsi" w:hAnsiTheme="minorHAnsi" w:cstheme="minorHAnsi"/>
          <w:b/>
          <w:sz w:val="22"/>
          <w:szCs w:val="22"/>
          <w:lang w:val="es-ES"/>
        </w:rPr>
      </w:pPr>
      <w:r w:rsidRPr="000D5C6A">
        <w:rPr>
          <w:rFonts w:asciiTheme="minorHAnsi" w:eastAsiaTheme="minorHAnsi" w:hAnsiTheme="minorHAnsi" w:cstheme="minorHAnsi"/>
          <w:b/>
          <w:sz w:val="22"/>
          <w:szCs w:val="22"/>
          <w:lang w:val="es-ES"/>
        </w:rPr>
        <w:t xml:space="preserve">Enfoque de “no </w:t>
      </w:r>
      <w:proofErr w:type="spellStart"/>
      <w:r w:rsidRPr="000D5C6A">
        <w:rPr>
          <w:rFonts w:asciiTheme="minorHAnsi" w:eastAsiaTheme="minorHAnsi" w:hAnsiTheme="minorHAnsi" w:cstheme="minorHAnsi"/>
          <w:b/>
          <w:sz w:val="22"/>
          <w:szCs w:val="22"/>
          <w:lang w:val="es-ES"/>
        </w:rPr>
        <w:t>harm</w:t>
      </w:r>
      <w:proofErr w:type="spellEnd"/>
      <w:r w:rsidRPr="000D5C6A">
        <w:rPr>
          <w:rFonts w:asciiTheme="minorHAnsi" w:eastAsiaTheme="minorHAnsi" w:hAnsiTheme="minorHAnsi" w:cstheme="minorHAnsi"/>
          <w:b/>
          <w:sz w:val="22"/>
          <w:szCs w:val="22"/>
          <w:lang w:val="es-ES"/>
        </w:rPr>
        <w:t>” y sostenibilidad medioambiental</w:t>
      </w:r>
    </w:p>
    <w:p w:rsidR="00617C9B" w:rsidRPr="000D5C6A" w:rsidRDefault="00617C9B" w:rsidP="00617C9B">
      <w:pPr>
        <w:pStyle w:val="NormalWeb"/>
        <w:shd w:val="clear" w:color="auto" w:fill="FFFFFF"/>
        <w:spacing w:before="0" w:beforeAutospacing="0" w:after="0" w:afterAutospacing="0"/>
        <w:contextualSpacing/>
        <w:jc w:val="both"/>
        <w:rPr>
          <w:rFonts w:asciiTheme="minorHAnsi" w:hAnsiTheme="minorHAnsi" w:cstheme="minorHAnsi"/>
          <w:color w:val="000000"/>
          <w:sz w:val="22"/>
          <w:szCs w:val="22"/>
          <w:lang w:val="es-CO"/>
        </w:rPr>
      </w:pPr>
      <w:r w:rsidRPr="000D5C6A">
        <w:rPr>
          <w:rFonts w:asciiTheme="minorHAnsi" w:hAnsiTheme="minorHAnsi" w:cstheme="minorHAnsi"/>
          <w:color w:val="000000"/>
          <w:sz w:val="22"/>
          <w:szCs w:val="22"/>
          <w:lang w:val="es-CO"/>
        </w:rPr>
        <w:t xml:space="preserve">La aplicación del enfoque de sostenibilidad ambiental en el proceso de construcción de paz, abre la oportunidad para modelos de desarrollo sostenibles en los territorios prioritarios, que son a su vez de alta relevancia ambiental por la biodiversidad que albergan y por los innumerables servicios eco sistémicos que generan. Con el fin de promover proyectos con enfoque de sostenibilidad ambiental, se recomienda aplicar las recomendaciones contenidas en el documento “Recomendaciones generales para el diseño y la implementación de intervenciones de respuesta rápida en el marco de la estrategia del gobierno nacional para el posconflicto” que se puede descargar de la página del Ministerio de Ambiente y Desarrollo Sostenible. </w:t>
      </w:r>
    </w:p>
    <w:p w:rsidR="00617C9B" w:rsidRPr="000D5C6A" w:rsidRDefault="00617C9B" w:rsidP="00617C9B">
      <w:pPr>
        <w:pStyle w:val="NormalWeb"/>
        <w:shd w:val="clear" w:color="auto" w:fill="FFFFFF"/>
        <w:spacing w:before="0" w:beforeAutospacing="0" w:after="0" w:afterAutospacing="0"/>
        <w:contextualSpacing/>
        <w:rPr>
          <w:rFonts w:asciiTheme="minorHAnsi" w:hAnsiTheme="minorHAnsi" w:cstheme="minorHAnsi"/>
          <w:color w:val="000000"/>
          <w:sz w:val="22"/>
          <w:szCs w:val="22"/>
          <w:lang w:val="es-CO"/>
        </w:rPr>
      </w:pPr>
    </w:p>
    <w:p w:rsidR="00617C9B" w:rsidRPr="000D5C6A" w:rsidRDefault="00617C9B" w:rsidP="00617C9B">
      <w:pPr>
        <w:pStyle w:val="NormalWeb"/>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color w:val="000000"/>
          <w:sz w:val="22"/>
          <w:szCs w:val="22"/>
          <w:lang w:val="es-CO"/>
        </w:rPr>
        <w:t xml:space="preserve">Lograr el enfoque de la sostenibilidad ambiental en estos territorios implica al menos: </w:t>
      </w:r>
    </w:p>
    <w:p w:rsidR="00617C9B" w:rsidRPr="000D5C6A" w:rsidRDefault="00617C9B" w:rsidP="00617C9B">
      <w:pPr>
        <w:pStyle w:val="NormalWeb"/>
        <w:shd w:val="clear" w:color="auto" w:fill="FFFFFF"/>
        <w:spacing w:before="0" w:beforeAutospacing="0" w:after="0" w:afterAutospacing="0"/>
        <w:contextualSpacing/>
        <w:rPr>
          <w:rFonts w:asciiTheme="minorHAnsi" w:hAnsiTheme="minorHAnsi" w:cstheme="minorHAnsi"/>
          <w:color w:val="000000"/>
          <w:sz w:val="22"/>
          <w:szCs w:val="22"/>
          <w:lang w:val="es-CO"/>
        </w:rPr>
      </w:pPr>
    </w:p>
    <w:p w:rsidR="00617C9B" w:rsidRPr="000D5C6A" w:rsidRDefault="00617C9B" w:rsidP="00617C9B">
      <w:pPr>
        <w:pStyle w:val="NormalWeb"/>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b/>
          <w:bCs/>
          <w:color w:val="000000"/>
          <w:sz w:val="22"/>
          <w:szCs w:val="22"/>
          <w:lang w:val="es-CO"/>
        </w:rPr>
        <w:lastRenderedPageBreak/>
        <w:t xml:space="preserve">Conservación de la biodiversidad y gestión sostenible de los recursos naturales </w:t>
      </w:r>
    </w:p>
    <w:p w:rsidR="00617C9B" w:rsidRPr="000D5C6A" w:rsidRDefault="00617C9B" w:rsidP="00617C9B">
      <w:pPr>
        <w:pStyle w:val="NormalWeb"/>
        <w:numPr>
          <w:ilvl w:val="0"/>
          <w:numId w:val="17"/>
        </w:numPr>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color w:val="000000"/>
          <w:sz w:val="22"/>
          <w:szCs w:val="22"/>
          <w:lang w:val="es-CO"/>
        </w:rPr>
        <w:t xml:space="preserve">Es necesario asegurar </w:t>
      </w:r>
      <w:proofErr w:type="gramStart"/>
      <w:r w:rsidRPr="000D5C6A">
        <w:rPr>
          <w:rFonts w:asciiTheme="minorHAnsi" w:hAnsiTheme="minorHAnsi" w:cstheme="minorHAnsi"/>
          <w:color w:val="000000"/>
          <w:sz w:val="22"/>
          <w:szCs w:val="22"/>
          <w:lang w:val="es-CO"/>
        </w:rPr>
        <w:t>que</w:t>
      </w:r>
      <w:proofErr w:type="gramEnd"/>
      <w:r w:rsidRPr="000D5C6A">
        <w:rPr>
          <w:rFonts w:asciiTheme="minorHAnsi" w:hAnsiTheme="minorHAnsi" w:cstheme="minorHAnsi"/>
          <w:color w:val="000000"/>
          <w:sz w:val="22"/>
          <w:szCs w:val="22"/>
          <w:lang w:val="es-CO"/>
        </w:rPr>
        <w:t xml:space="preserve"> si el proyecto se desarrolla en alguna de las siguientes zonas, atienda el régimen de uso definido para ellas contenido en la ley y demás actos administrativos:</w:t>
      </w:r>
    </w:p>
    <w:p w:rsidR="00617C9B" w:rsidRPr="000D5C6A" w:rsidRDefault="00617C9B" w:rsidP="00617C9B">
      <w:pPr>
        <w:pStyle w:val="NormalWeb"/>
        <w:shd w:val="clear" w:color="auto" w:fill="FFFFFF"/>
        <w:spacing w:before="0" w:beforeAutospacing="0" w:after="0" w:afterAutospacing="0"/>
        <w:contextualSpacing/>
        <w:rPr>
          <w:rFonts w:asciiTheme="minorHAnsi" w:hAnsiTheme="minorHAnsi" w:cstheme="minorHAnsi"/>
          <w:color w:val="000000"/>
          <w:sz w:val="22"/>
          <w:szCs w:val="22"/>
          <w:lang w:val="es-CO"/>
        </w:rPr>
      </w:pPr>
    </w:p>
    <w:tbl>
      <w:tblPr>
        <w:tblW w:w="0" w:type="auto"/>
        <w:jc w:val="center"/>
        <w:tblCellMar>
          <w:left w:w="0" w:type="dxa"/>
          <w:right w:w="0" w:type="dxa"/>
        </w:tblCellMar>
        <w:tblLook w:val="04A0" w:firstRow="1" w:lastRow="0" w:firstColumn="1" w:lastColumn="0" w:noHBand="0" w:noVBand="1"/>
      </w:tblPr>
      <w:tblGrid>
        <w:gridCol w:w="8495"/>
      </w:tblGrid>
      <w:tr w:rsidR="00617C9B" w:rsidRPr="00617C9B" w:rsidTr="008045D6">
        <w:trPr>
          <w:jc w:val="center"/>
        </w:trPr>
        <w:tc>
          <w:tcPr>
            <w:tcW w:w="849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617C9B" w:rsidRPr="000D5C6A" w:rsidRDefault="00617C9B" w:rsidP="008045D6">
            <w:pPr>
              <w:pStyle w:val="NormalWeb"/>
              <w:spacing w:before="0" w:beforeAutospacing="0" w:after="0" w:afterAutospacing="0"/>
              <w:contextualSpacing/>
              <w:rPr>
                <w:rFonts w:asciiTheme="minorHAnsi" w:hAnsiTheme="minorHAnsi" w:cstheme="minorHAnsi"/>
                <w:sz w:val="22"/>
                <w:szCs w:val="22"/>
                <w:lang w:val="es-CO"/>
              </w:rPr>
            </w:pPr>
            <w:r w:rsidRPr="000D5C6A">
              <w:rPr>
                <w:rStyle w:val="Strong"/>
                <w:rFonts w:asciiTheme="minorHAnsi" w:hAnsiTheme="minorHAnsi" w:cstheme="minorHAnsi"/>
                <w:sz w:val="22"/>
                <w:szCs w:val="22"/>
                <w:lang w:val="es-CO"/>
              </w:rPr>
              <w:t>I.                    Áreas de especial importancia ambiental con restricciones de uso y oportunidades para mejoramiento de calidad de vida local</w:t>
            </w:r>
          </w:p>
        </w:tc>
      </w:tr>
      <w:tr w:rsidR="00617C9B" w:rsidRPr="00617C9B" w:rsidTr="008045D6">
        <w:trPr>
          <w:jc w:val="center"/>
        </w:trPr>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Áreas del Sistema de Parques Nacionales Naturales de Colombia (SINAP y Parques Regionales</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Otras categorías integrantes del SINAP</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Prospección para la declaración de áreas protegidas</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Páramos</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Bosque Seco Tropical</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Humedales</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Humedales RAMSAR</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Manglares</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Reservas de Biosfera</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Reservas Forestales de Ley 2da de 1959</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Áreas susceptibles de restauración</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Áreas con presencia de grupos étnicos</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Áreas con riesgo de deforestación en Amazonía y núcleos activos en el territorio nacional</w:t>
            </w:r>
          </w:p>
          <w:p w:rsidR="00617C9B" w:rsidRPr="000D5C6A" w:rsidRDefault="00617C9B" w:rsidP="008045D6">
            <w:pPr>
              <w:pStyle w:val="NormalWeb"/>
              <w:spacing w:before="0" w:beforeAutospacing="0" w:after="0" w:afterAutospacing="0"/>
              <w:ind w:left="360"/>
              <w:contextualSpacing/>
              <w:jc w:val="both"/>
              <w:rPr>
                <w:rFonts w:asciiTheme="minorHAnsi" w:hAnsiTheme="minorHAnsi" w:cstheme="minorHAnsi"/>
                <w:sz w:val="22"/>
                <w:szCs w:val="22"/>
                <w:lang w:val="es-CO"/>
              </w:rPr>
            </w:pPr>
            <w:r w:rsidRPr="000D5C6A">
              <w:rPr>
                <w:rFonts w:asciiTheme="minorHAnsi" w:hAnsiTheme="minorHAnsi" w:cstheme="minorHAnsi"/>
                <w:sz w:val="22"/>
                <w:szCs w:val="22"/>
                <w:lang w:val="es-CO"/>
              </w:rPr>
              <w:t>·         Áreas con portafolios de medidas de mitigación y adaptación al cambio climático</w:t>
            </w:r>
          </w:p>
        </w:tc>
      </w:tr>
    </w:tbl>
    <w:p w:rsidR="00617C9B" w:rsidRPr="000D5C6A" w:rsidRDefault="00617C9B" w:rsidP="00617C9B">
      <w:pPr>
        <w:pStyle w:val="NormalWeb"/>
        <w:shd w:val="clear" w:color="auto" w:fill="FFFFFF"/>
        <w:spacing w:before="0" w:beforeAutospacing="0" w:after="0" w:afterAutospacing="0"/>
        <w:contextualSpacing/>
        <w:rPr>
          <w:rFonts w:asciiTheme="minorHAnsi" w:hAnsiTheme="minorHAnsi" w:cstheme="minorHAnsi"/>
          <w:color w:val="FF0000"/>
          <w:sz w:val="22"/>
          <w:szCs w:val="22"/>
          <w:lang w:val="es-CO"/>
        </w:rPr>
      </w:pPr>
    </w:p>
    <w:p w:rsidR="00617C9B" w:rsidRPr="000D5C6A" w:rsidRDefault="00617C9B" w:rsidP="00617C9B">
      <w:pPr>
        <w:pStyle w:val="NormalWeb"/>
        <w:numPr>
          <w:ilvl w:val="0"/>
          <w:numId w:val="17"/>
        </w:numPr>
        <w:shd w:val="clear" w:color="auto" w:fill="FFFFFF"/>
        <w:spacing w:before="0" w:beforeAutospacing="0" w:after="0" w:afterAutospacing="0"/>
        <w:contextualSpacing/>
        <w:rPr>
          <w:rFonts w:asciiTheme="minorHAnsi" w:eastAsiaTheme="minorHAnsi" w:hAnsiTheme="minorHAnsi" w:cstheme="minorHAnsi"/>
          <w:color w:val="000000"/>
          <w:sz w:val="22"/>
          <w:szCs w:val="22"/>
          <w:lang w:val="es-CO"/>
        </w:rPr>
      </w:pPr>
      <w:r w:rsidRPr="000D5C6A">
        <w:rPr>
          <w:rFonts w:asciiTheme="minorHAnsi" w:hAnsiTheme="minorHAnsi" w:cstheme="minorHAnsi"/>
          <w:color w:val="000000"/>
          <w:sz w:val="22"/>
          <w:szCs w:val="22"/>
          <w:lang w:val="es-CO"/>
        </w:rPr>
        <w:t xml:space="preserve">Se recomienda que desde su fase de planeación y diseño se identifiquen las siguientes condiciones ambientales que pueden limitar el desarrollo o tener repercusiones a futuro sobre las intervenciones ejecutadas </w:t>
      </w:r>
    </w:p>
    <w:p w:rsidR="00617C9B" w:rsidRPr="000D5C6A" w:rsidRDefault="00617C9B" w:rsidP="00617C9B">
      <w:pPr>
        <w:pStyle w:val="NormalWeb"/>
        <w:shd w:val="clear" w:color="auto" w:fill="FFFFFF"/>
        <w:spacing w:before="0" w:beforeAutospacing="0" w:after="0" w:afterAutospacing="0"/>
        <w:ind w:left="360"/>
        <w:contextualSpacing/>
        <w:rPr>
          <w:rFonts w:asciiTheme="minorHAnsi" w:eastAsiaTheme="minorHAnsi" w:hAnsiTheme="minorHAnsi" w:cstheme="minorHAnsi"/>
          <w:color w:val="000000"/>
          <w:sz w:val="22"/>
          <w:szCs w:val="22"/>
          <w:lang w:val="es-CO"/>
        </w:rPr>
      </w:pPr>
    </w:p>
    <w:tbl>
      <w:tblPr>
        <w:tblW w:w="0" w:type="auto"/>
        <w:jc w:val="center"/>
        <w:tblCellMar>
          <w:left w:w="0" w:type="dxa"/>
          <w:right w:w="0" w:type="dxa"/>
        </w:tblCellMar>
        <w:tblLook w:val="04A0" w:firstRow="1" w:lastRow="0" w:firstColumn="1" w:lastColumn="0" w:noHBand="0" w:noVBand="1"/>
      </w:tblPr>
      <w:tblGrid>
        <w:gridCol w:w="3823"/>
        <w:gridCol w:w="4531"/>
      </w:tblGrid>
      <w:tr w:rsidR="00617C9B" w:rsidRPr="000D5C6A" w:rsidTr="008045D6">
        <w:trPr>
          <w:jc w:val="center"/>
        </w:trPr>
        <w:tc>
          <w:tcPr>
            <w:tcW w:w="382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617C9B" w:rsidRPr="000D5C6A" w:rsidRDefault="00617C9B" w:rsidP="008045D6">
            <w:pPr>
              <w:pStyle w:val="NormalWeb"/>
              <w:spacing w:before="0" w:beforeAutospacing="0" w:after="0" w:afterAutospacing="0"/>
              <w:contextualSpacing/>
              <w:rPr>
                <w:rFonts w:asciiTheme="minorHAnsi" w:hAnsiTheme="minorHAnsi" w:cstheme="minorHAnsi"/>
                <w:sz w:val="22"/>
                <w:szCs w:val="22"/>
                <w:lang w:val="es-CO"/>
              </w:rPr>
            </w:pPr>
            <w:r w:rsidRPr="000D5C6A">
              <w:rPr>
                <w:rStyle w:val="Strong"/>
                <w:rFonts w:asciiTheme="minorHAnsi" w:hAnsiTheme="minorHAnsi" w:cstheme="minorHAnsi"/>
                <w:sz w:val="22"/>
                <w:szCs w:val="22"/>
                <w:lang w:val="es-CO"/>
              </w:rPr>
              <w:t>I.                    Limitantes o condicionantes ambientales prioritarios</w:t>
            </w:r>
          </w:p>
        </w:tc>
        <w:tc>
          <w:tcPr>
            <w:tcW w:w="45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617C9B" w:rsidRPr="000D5C6A" w:rsidRDefault="00617C9B" w:rsidP="008045D6">
            <w:pPr>
              <w:contextualSpacing/>
              <w:jc w:val="center"/>
              <w:rPr>
                <w:rFonts w:asciiTheme="minorHAnsi" w:hAnsiTheme="minorHAnsi" w:cstheme="minorHAnsi"/>
                <w:sz w:val="22"/>
                <w:szCs w:val="22"/>
              </w:rPr>
            </w:pPr>
            <w:proofErr w:type="spellStart"/>
            <w:r w:rsidRPr="000D5C6A">
              <w:rPr>
                <w:rStyle w:val="Strong"/>
                <w:rFonts w:asciiTheme="minorHAnsi" w:hAnsiTheme="minorHAnsi" w:cstheme="minorHAnsi"/>
                <w:sz w:val="22"/>
                <w:szCs w:val="22"/>
              </w:rPr>
              <w:t>Justificación</w:t>
            </w:r>
            <w:proofErr w:type="spellEnd"/>
          </w:p>
        </w:tc>
      </w:tr>
      <w:tr w:rsidR="00617C9B" w:rsidRPr="00617C9B" w:rsidTr="008045D6">
        <w:trPr>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rPr>
            </w:pPr>
            <w:proofErr w:type="spellStart"/>
            <w:r w:rsidRPr="000D5C6A">
              <w:rPr>
                <w:rFonts w:asciiTheme="minorHAnsi" w:hAnsiTheme="minorHAnsi" w:cstheme="minorHAnsi"/>
                <w:sz w:val="22"/>
                <w:szCs w:val="22"/>
              </w:rPr>
              <w:t>Sitios</w:t>
            </w:r>
            <w:proofErr w:type="spellEnd"/>
            <w:r w:rsidRPr="000D5C6A">
              <w:rPr>
                <w:rFonts w:asciiTheme="minorHAnsi" w:hAnsiTheme="minorHAnsi" w:cstheme="minorHAnsi"/>
                <w:sz w:val="22"/>
                <w:szCs w:val="22"/>
              </w:rPr>
              <w:t xml:space="preserve"> </w:t>
            </w:r>
            <w:proofErr w:type="spellStart"/>
            <w:r w:rsidRPr="000D5C6A">
              <w:rPr>
                <w:rFonts w:asciiTheme="minorHAnsi" w:hAnsiTheme="minorHAnsi" w:cstheme="minorHAnsi"/>
                <w:sz w:val="22"/>
                <w:szCs w:val="22"/>
              </w:rPr>
              <w:t>contaminados</w:t>
            </w:r>
            <w:proofErr w:type="spellEnd"/>
            <w:r w:rsidRPr="000D5C6A">
              <w:rPr>
                <w:rFonts w:asciiTheme="minorHAnsi" w:hAnsiTheme="minorHAnsi" w:cstheme="minorHAnsi"/>
                <w:sz w:val="22"/>
                <w:szCs w:val="22"/>
              </w:rPr>
              <w:t xml:space="preserve"> (</w:t>
            </w:r>
            <w:proofErr w:type="spellStart"/>
            <w:r w:rsidRPr="000D5C6A">
              <w:rPr>
                <w:rFonts w:asciiTheme="minorHAnsi" w:hAnsiTheme="minorHAnsi" w:cstheme="minorHAnsi"/>
                <w:sz w:val="22"/>
                <w:szCs w:val="22"/>
              </w:rPr>
              <w:t>pasivos</w:t>
            </w:r>
            <w:proofErr w:type="spellEnd"/>
            <w:r w:rsidRPr="000D5C6A">
              <w:rPr>
                <w:rFonts w:asciiTheme="minorHAnsi" w:hAnsiTheme="minorHAnsi" w:cstheme="minorHAnsi"/>
                <w:sz w:val="22"/>
                <w:szCs w:val="22"/>
              </w:rPr>
              <w:t xml:space="preserve"> </w:t>
            </w:r>
            <w:proofErr w:type="spellStart"/>
            <w:r w:rsidRPr="000D5C6A">
              <w:rPr>
                <w:rFonts w:asciiTheme="minorHAnsi" w:hAnsiTheme="minorHAnsi" w:cstheme="minorHAnsi"/>
                <w:sz w:val="22"/>
                <w:szCs w:val="22"/>
              </w:rPr>
              <w:t>ambientales</w:t>
            </w:r>
            <w:proofErr w:type="spellEnd"/>
            <w:r w:rsidRPr="000D5C6A">
              <w:rPr>
                <w:rFonts w:asciiTheme="minorHAnsi" w:hAnsiTheme="minorHAnsi" w:cstheme="minorHAnsi"/>
                <w:sz w:val="22"/>
                <w:szCs w:val="22"/>
              </w:rPr>
              <w:t>)</w:t>
            </w:r>
          </w:p>
        </w:tc>
        <w:tc>
          <w:tcPr>
            <w:tcW w:w="4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lang w:val="es-CO"/>
              </w:rPr>
            </w:pPr>
            <w:r w:rsidRPr="000D5C6A">
              <w:rPr>
                <w:rFonts w:asciiTheme="minorHAnsi" w:hAnsiTheme="minorHAnsi" w:cstheme="minorHAnsi"/>
                <w:sz w:val="22"/>
                <w:szCs w:val="22"/>
                <w:lang w:val="es-CO"/>
              </w:rPr>
              <w:t>Determina la viabilidad de proyectos de infraestructura, especialmente de vivienda.</w:t>
            </w:r>
          </w:p>
        </w:tc>
      </w:tr>
      <w:tr w:rsidR="00617C9B" w:rsidRPr="00617C9B" w:rsidTr="008045D6">
        <w:trPr>
          <w:trHeight w:val="430"/>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rPr>
            </w:pPr>
            <w:proofErr w:type="spellStart"/>
            <w:r w:rsidRPr="000D5C6A">
              <w:rPr>
                <w:rFonts w:asciiTheme="minorHAnsi" w:hAnsiTheme="minorHAnsi" w:cstheme="minorHAnsi"/>
                <w:sz w:val="22"/>
                <w:szCs w:val="22"/>
              </w:rPr>
              <w:t>Vulnerabilidad</w:t>
            </w:r>
            <w:proofErr w:type="spellEnd"/>
            <w:r w:rsidRPr="000D5C6A">
              <w:rPr>
                <w:rFonts w:asciiTheme="minorHAnsi" w:hAnsiTheme="minorHAnsi" w:cstheme="minorHAnsi"/>
                <w:sz w:val="22"/>
                <w:szCs w:val="22"/>
              </w:rPr>
              <w:t xml:space="preserve"> al </w:t>
            </w:r>
            <w:proofErr w:type="spellStart"/>
            <w:r w:rsidRPr="000D5C6A">
              <w:rPr>
                <w:rFonts w:asciiTheme="minorHAnsi" w:hAnsiTheme="minorHAnsi" w:cstheme="minorHAnsi"/>
                <w:sz w:val="22"/>
                <w:szCs w:val="22"/>
              </w:rPr>
              <w:t>desabastecimiento</w:t>
            </w:r>
            <w:proofErr w:type="spellEnd"/>
            <w:r w:rsidRPr="000D5C6A">
              <w:rPr>
                <w:rFonts w:asciiTheme="minorHAnsi" w:hAnsiTheme="minorHAnsi" w:cstheme="minorHAnsi"/>
                <w:sz w:val="22"/>
                <w:szCs w:val="22"/>
              </w:rPr>
              <w:t xml:space="preserve"> </w:t>
            </w:r>
            <w:proofErr w:type="spellStart"/>
            <w:r w:rsidRPr="000D5C6A">
              <w:rPr>
                <w:rFonts w:asciiTheme="minorHAnsi" w:hAnsiTheme="minorHAnsi" w:cstheme="minorHAnsi"/>
                <w:sz w:val="22"/>
                <w:szCs w:val="22"/>
              </w:rPr>
              <w:t>hídrico</w:t>
            </w:r>
            <w:proofErr w:type="spellEnd"/>
          </w:p>
        </w:tc>
        <w:tc>
          <w:tcPr>
            <w:tcW w:w="45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lang w:val="es-CO"/>
              </w:rPr>
            </w:pPr>
            <w:r w:rsidRPr="000D5C6A">
              <w:rPr>
                <w:rFonts w:asciiTheme="minorHAnsi" w:hAnsiTheme="minorHAnsi" w:cstheme="minorHAnsi"/>
                <w:sz w:val="22"/>
                <w:szCs w:val="22"/>
                <w:lang w:val="es-CO"/>
              </w:rPr>
              <w:t>Determina la viabilidad o impone condiciones de diseño especiales a proyectos de infraestructura (vivienda, vías), expansión urbana y proyectos productivos</w:t>
            </w:r>
          </w:p>
        </w:tc>
      </w:tr>
      <w:tr w:rsidR="00617C9B" w:rsidRPr="000D5C6A" w:rsidTr="008045D6">
        <w:trPr>
          <w:trHeight w:val="422"/>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rPr>
            </w:pPr>
            <w:proofErr w:type="spellStart"/>
            <w:r w:rsidRPr="000D5C6A">
              <w:rPr>
                <w:rFonts w:asciiTheme="minorHAnsi" w:hAnsiTheme="minorHAnsi" w:cstheme="minorHAnsi"/>
                <w:sz w:val="22"/>
                <w:szCs w:val="22"/>
              </w:rPr>
              <w:t>Uso</w:t>
            </w:r>
            <w:proofErr w:type="spellEnd"/>
            <w:r w:rsidRPr="000D5C6A">
              <w:rPr>
                <w:rFonts w:asciiTheme="minorHAnsi" w:hAnsiTheme="minorHAnsi" w:cstheme="minorHAnsi"/>
                <w:sz w:val="22"/>
                <w:szCs w:val="22"/>
              </w:rPr>
              <w:t xml:space="preserve"> del </w:t>
            </w:r>
            <w:proofErr w:type="spellStart"/>
            <w:r w:rsidRPr="000D5C6A">
              <w:rPr>
                <w:rFonts w:asciiTheme="minorHAnsi" w:hAnsiTheme="minorHAnsi" w:cstheme="minorHAnsi"/>
                <w:sz w:val="22"/>
                <w:szCs w:val="22"/>
              </w:rPr>
              <w:t>agua</w:t>
            </w:r>
            <w:proofErr w:type="spellEnd"/>
          </w:p>
        </w:tc>
        <w:tc>
          <w:tcPr>
            <w:tcW w:w="4531" w:type="dxa"/>
            <w:vMerge/>
            <w:tcBorders>
              <w:top w:val="nil"/>
              <w:left w:val="nil"/>
              <w:bottom w:val="single" w:sz="8" w:space="0" w:color="auto"/>
              <w:right w:val="single" w:sz="8" w:space="0" w:color="auto"/>
            </w:tcBorders>
            <w:vAlign w:val="center"/>
            <w:hideMark/>
          </w:tcPr>
          <w:p w:rsidR="00617C9B" w:rsidRPr="000D5C6A" w:rsidRDefault="00617C9B" w:rsidP="008045D6">
            <w:pPr>
              <w:contextualSpacing/>
              <w:rPr>
                <w:rFonts w:asciiTheme="minorHAnsi" w:eastAsiaTheme="minorHAnsi" w:hAnsiTheme="minorHAnsi" w:cstheme="minorHAnsi"/>
                <w:sz w:val="22"/>
                <w:szCs w:val="22"/>
              </w:rPr>
            </w:pPr>
          </w:p>
        </w:tc>
      </w:tr>
      <w:tr w:rsidR="00617C9B" w:rsidRPr="000D5C6A" w:rsidTr="008045D6">
        <w:trPr>
          <w:trHeight w:val="454"/>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rPr>
            </w:pPr>
            <w:proofErr w:type="spellStart"/>
            <w:r w:rsidRPr="000D5C6A">
              <w:rPr>
                <w:rFonts w:asciiTheme="minorHAnsi" w:hAnsiTheme="minorHAnsi" w:cstheme="minorHAnsi"/>
                <w:sz w:val="22"/>
                <w:szCs w:val="22"/>
              </w:rPr>
              <w:t>Calidad</w:t>
            </w:r>
            <w:proofErr w:type="spellEnd"/>
            <w:r w:rsidRPr="000D5C6A">
              <w:rPr>
                <w:rFonts w:asciiTheme="minorHAnsi" w:hAnsiTheme="minorHAnsi" w:cstheme="minorHAnsi"/>
                <w:sz w:val="22"/>
                <w:szCs w:val="22"/>
              </w:rPr>
              <w:t xml:space="preserve"> del </w:t>
            </w:r>
            <w:proofErr w:type="spellStart"/>
            <w:r w:rsidRPr="000D5C6A">
              <w:rPr>
                <w:rFonts w:asciiTheme="minorHAnsi" w:hAnsiTheme="minorHAnsi" w:cstheme="minorHAnsi"/>
                <w:sz w:val="22"/>
                <w:szCs w:val="22"/>
              </w:rPr>
              <w:t>agua</w:t>
            </w:r>
            <w:proofErr w:type="spellEnd"/>
          </w:p>
        </w:tc>
        <w:tc>
          <w:tcPr>
            <w:tcW w:w="4531" w:type="dxa"/>
            <w:vMerge/>
            <w:tcBorders>
              <w:top w:val="nil"/>
              <w:left w:val="nil"/>
              <w:bottom w:val="single" w:sz="8" w:space="0" w:color="auto"/>
              <w:right w:val="single" w:sz="8" w:space="0" w:color="auto"/>
            </w:tcBorders>
            <w:vAlign w:val="center"/>
            <w:hideMark/>
          </w:tcPr>
          <w:p w:rsidR="00617C9B" w:rsidRPr="000D5C6A" w:rsidRDefault="00617C9B" w:rsidP="008045D6">
            <w:pPr>
              <w:contextualSpacing/>
              <w:rPr>
                <w:rFonts w:asciiTheme="minorHAnsi" w:eastAsiaTheme="minorHAnsi" w:hAnsiTheme="minorHAnsi" w:cstheme="minorHAnsi"/>
                <w:sz w:val="22"/>
                <w:szCs w:val="22"/>
              </w:rPr>
            </w:pPr>
          </w:p>
        </w:tc>
      </w:tr>
      <w:tr w:rsidR="00617C9B" w:rsidRPr="00617C9B" w:rsidTr="008045D6">
        <w:trPr>
          <w:trHeight w:val="282"/>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rPr>
            </w:pPr>
            <w:proofErr w:type="spellStart"/>
            <w:r w:rsidRPr="000D5C6A">
              <w:rPr>
                <w:rFonts w:asciiTheme="minorHAnsi" w:hAnsiTheme="minorHAnsi" w:cstheme="minorHAnsi"/>
                <w:sz w:val="22"/>
                <w:szCs w:val="22"/>
              </w:rPr>
              <w:t>Aptitud</w:t>
            </w:r>
            <w:proofErr w:type="spellEnd"/>
            <w:r w:rsidRPr="000D5C6A">
              <w:rPr>
                <w:rFonts w:asciiTheme="minorHAnsi" w:hAnsiTheme="minorHAnsi" w:cstheme="minorHAnsi"/>
                <w:sz w:val="22"/>
                <w:szCs w:val="22"/>
              </w:rPr>
              <w:t xml:space="preserve"> de </w:t>
            </w:r>
            <w:proofErr w:type="spellStart"/>
            <w:r w:rsidRPr="000D5C6A">
              <w:rPr>
                <w:rFonts w:asciiTheme="minorHAnsi" w:hAnsiTheme="minorHAnsi" w:cstheme="minorHAnsi"/>
                <w:sz w:val="22"/>
                <w:szCs w:val="22"/>
              </w:rPr>
              <w:t>los</w:t>
            </w:r>
            <w:proofErr w:type="spellEnd"/>
            <w:r w:rsidRPr="000D5C6A">
              <w:rPr>
                <w:rFonts w:asciiTheme="minorHAnsi" w:hAnsiTheme="minorHAnsi" w:cstheme="minorHAnsi"/>
                <w:sz w:val="22"/>
                <w:szCs w:val="22"/>
              </w:rPr>
              <w:t xml:space="preserve"> </w:t>
            </w:r>
            <w:proofErr w:type="spellStart"/>
            <w:r w:rsidRPr="000D5C6A">
              <w:rPr>
                <w:rFonts w:asciiTheme="minorHAnsi" w:hAnsiTheme="minorHAnsi" w:cstheme="minorHAnsi"/>
                <w:sz w:val="22"/>
                <w:szCs w:val="22"/>
              </w:rPr>
              <w:t>suelos</w:t>
            </w:r>
            <w:proofErr w:type="spellEnd"/>
          </w:p>
        </w:tc>
        <w:tc>
          <w:tcPr>
            <w:tcW w:w="45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lang w:val="es-CO"/>
              </w:rPr>
            </w:pPr>
            <w:r w:rsidRPr="000D5C6A">
              <w:rPr>
                <w:rFonts w:asciiTheme="minorHAnsi" w:hAnsiTheme="minorHAnsi" w:cstheme="minorHAnsi"/>
                <w:sz w:val="22"/>
                <w:szCs w:val="22"/>
                <w:lang w:val="es-CO"/>
              </w:rPr>
              <w:t>La toma de decisiones de uso del suelo y desarrollo con base en estos criterios ayuda a reducir el riesgo de depreciación, daño o pérdida de iniciativas productivas e infraestructura por causas ambientales como inundaciones, derrumbes, sequías y degradación de suelos</w:t>
            </w:r>
          </w:p>
        </w:tc>
      </w:tr>
      <w:tr w:rsidR="00617C9B" w:rsidRPr="00617C9B" w:rsidTr="008045D6">
        <w:trPr>
          <w:trHeight w:val="300"/>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lang w:val="es-CO"/>
              </w:rPr>
            </w:pPr>
            <w:r w:rsidRPr="000D5C6A">
              <w:rPr>
                <w:rFonts w:asciiTheme="minorHAnsi" w:hAnsiTheme="minorHAnsi" w:cstheme="minorHAnsi"/>
                <w:sz w:val="22"/>
                <w:szCs w:val="22"/>
                <w:lang w:val="es-CO"/>
              </w:rPr>
              <w:t>Susceptibilidad a remoción en masa</w:t>
            </w:r>
          </w:p>
        </w:tc>
        <w:tc>
          <w:tcPr>
            <w:tcW w:w="4531" w:type="dxa"/>
            <w:vMerge/>
            <w:tcBorders>
              <w:top w:val="nil"/>
              <w:left w:val="nil"/>
              <w:bottom w:val="single" w:sz="8" w:space="0" w:color="auto"/>
              <w:right w:val="single" w:sz="8" w:space="0" w:color="auto"/>
            </w:tcBorders>
            <w:vAlign w:val="center"/>
            <w:hideMark/>
          </w:tcPr>
          <w:p w:rsidR="00617C9B" w:rsidRPr="000D5C6A" w:rsidRDefault="00617C9B" w:rsidP="008045D6">
            <w:pPr>
              <w:contextualSpacing/>
              <w:rPr>
                <w:rFonts w:asciiTheme="minorHAnsi" w:eastAsiaTheme="minorHAnsi" w:hAnsiTheme="minorHAnsi" w:cstheme="minorHAnsi"/>
                <w:sz w:val="22"/>
                <w:szCs w:val="22"/>
                <w:lang w:val="es-CO"/>
              </w:rPr>
            </w:pPr>
          </w:p>
        </w:tc>
      </w:tr>
      <w:tr w:rsidR="00617C9B" w:rsidRPr="000D5C6A" w:rsidTr="008045D6">
        <w:trPr>
          <w:trHeight w:val="332"/>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rPr>
            </w:pPr>
            <w:proofErr w:type="spellStart"/>
            <w:r w:rsidRPr="000D5C6A">
              <w:rPr>
                <w:rFonts w:asciiTheme="minorHAnsi" w:hAnsiTheme="minorHAnsi" w:cstheme="minorHAnsi"/>
                <w:sz w:val="22"/>
                <w:szCs w:val="22"/>
              </w:rPr>
              <w:t>Susceptibilidad</w:t>
            </w:r>
            <w:proofErr w:type="spellEnd"/>
            <w:r w:rsidRPr="000D5C6A">
              <w:rPr>
                <w:rFonts w:asciiTheme="minorHAnsi" w:hAnsiTheme="minorHAnsi" w:cstheme="minorHAnsi"/>
                <w:sz w:val="22"/>
                <w:szCs w:val="22"/>
              </w:rPr>
              <w:t xml:space="preserve"> a </w:t>
            </w:r>
            <w:proofErr w:type="spellStart"/>
            <w:r w:rsidRPr="000D5C6A">
              <w:rPr>
                <w:rFonts w:asciiTheme="minorHAnsi" w:hAnsiTheme="minorHAnsi" w:cstheme="minorHAnsi"/>
                <w:sz w:val="22"/>
                <w:szCs w:val="22"/>
              </w:rPr>
              <w:t>inundaciones</w:t>
            </w:r>
            <w:proofErr w:type="spellEnd"/>
          </w:p>
        </w:tc>
        <w:tc>
          <w:tcPr>
            <w:tcW w:w="4531" w:type="dxa"/>
            <w:vMerge/>
            <w:tcBorders>
              <w:top w:val="nil"/>
              <w:left w:val="nil"/>
              <w:bottom w:val="single" w:sz="8" w:space="0" w:color="auto"/>
              <w:right w:val="single" w:sz="8" w:space="0" w:color="auto"/>
            </w:tcBorders>
            <w:vAlign w:val="center"/>
            <w:hideMark/>
          </w:tcPr>
          <w:p w:rsidR="00617C9B" w:rsidRPr="000D5C6A" w:rsidRDefault="00617C9B" w:rsidP="008045D6">
            <w:pPr>
              <w:contextualSpacing/>
              <w:rPr>
                <w:rFonts w:asciiTheme="minorHAnsi" w:eastAsiaTheme="minorHAnsi" w:hAnsiTheme="minorHAnsi" w:cstheme="minorHAnsi"/>
                <w:sz w:val="22"/>
                <w:szCs w:val="22"/>
              </w:rPr>
            </w:pPr>
          </w:p>
        </w:tc>
      </w:tr>
      <w:tr w:rsidR="00617C9B" w:rsidRPr="00617C9B" w:rsidTr="008045D6">
        <w:trPr>
          <w:trHeight w:val="647"/>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lang w:val="es-CO"/>
              </w:rPr>
            </w:pPr>
            <w:r w:rsidRPr="000D5C6A">
              <w:rPr>
                <w:rFonts w:asciiTheme="minorHAnsi" w:hAnsiTheme="minorHAnsi" w:cstheme="minorHAnsi"/>
                <w:sz w:val="22"/>
                <w:szCs w:val="22"/>
                <w:lang w:val="es-CO"/>
              </w:rPr>
              <w:t>Cambios de temperatura y precipitación como resultado del cambio climático (escenarios regionales)</w:t>
            </w:r>
          </w:p>
        </w:tc>
        <w:tc>
          <w:tcPr>
            <w:tcW w:w="4531" w:type="dxa"/>
            <w:vMerge/>
            <w:tcBorders>
              <w:top w:val="nil"/>
              <w:left w:val="nil"/>
              <w:bottom w:val="single" w:sz="8" w:space="0" w:color="auto"/>
              <w:right w:val="single" w:sz="8" w:space="0" w:color="auto"/>
            </w:tcBorders>
            <w:vAlign w:val="center"/>
            <w:hideMark/>
          </w:tcPr>
          <w:p w:rsidR="00617C9B" w:rsidRPr="000D5C6A" w:rsidRDefault="00617C9B" w:rsidP="008045D6">
            <w:pPr>
              <w:contextualSpacing/>
              <w:rPr>
                <w:rFonts w:asciiTheme="minorHAnsi" w:eastAsiaTheme="minorHAnsi" w:hAnsiTheme="minorHAnsi" w:cstheme="minorHAnsi"/>
                <w:sz w:val="22"/>
                <w:szCs w:val="22"/>
                <w:lang w:val="es-CO"/>
              </w:rPr>
            </w:pPr>
          </w:p>
        </w:tc>
      </w:tr>
      <w:tr w:rsidR="00617C9B" w:rsidRPr="00617C9B" w:rsidTr="008045D6">
        <w:trPr>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lang w:val="es-CO"/>
              </w:rPr>
            </w:pPr>
            <w:r w:rsidRPr="000D5C6A">
              <w:rPr>
                <w:rFonts w:asciiTheme="minorHAnsi" w:hAnsiTheme="minorHAnsi" w:cstheme="minorHAnsi"/>
                <w:sz w:val="22"/>
                <w:szCs w:val="22"/>
                <w:lang w:val="es-CO"/>
              </w:rPr>
              <w:t>Riesgo de deforestación (aplica para la Amazonía)</w:t>
            </w:r>
          </w:p>
        </w:tc>
        <w:tc>
          <w:tcPr>
            <w:tcW w:w="4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C9B" w:rsidRPr="000D5C6A" w:rsidRDefault="00617C9B" w:rsidP="008045D6">
            <w:pPr>
              <w:contextualSpacing/>
              <w:rPr>
                <w:rFonts w:asciiTheme="minorHAnsi" w:hAnsiTheme="minorHAnsi" w:cstheme="minorHAnsi"/>
                <w:sz w:val="22"/>
                <w:szCs w:val="22"/>
                <w:lang w:val="es-CO"/>
              </w:rPr>
            </w:pPr>
            <w:r w:rsidRPr="000D5C6A">
              <w:rPr>
                <w:rFonts w:asciiTheme="minorHAnsi" w:hAnsiTheme="minorHAnsi" w:cstheme="minorHAnsi"/>
                <w:sz w:val="22"/>
                <w:szCs w:val="22"/>
                <w:lang w:val="es-CO"/>
              </w:rPr>
              <w:t xml:space="preserve">Este criterio constituye una base esencial para prevenir y controlar la deforestación desde los </w:t>
            </w:r>
            <w:r w:rsidRPr="000D5C6A">
              <w:rPr>
                <w:rFonts w:asciiTheme="minorHAnsi" w:hAnsiTheme="minorHAnsi" w:cstheme="minorHAnsi"/>
                <w:sz w:val="22"/>
                <w:szCs w:val="22"/>
                <w:lang w:val="es-CO"/>
              </w:rPr>
              <w:lastRenderedPageBreak/>
              <w:t xml:space="preserve">procesos de toma de decisiones de uso del suelo y de desarrollo en la Amazonia colombiana, en consonancia con las metas de país que al respecto se han asumido. </w:t>
            </w:r>
          </w:p>
        </w:tc>
      </w:tr>
    </w:tbl>
    <w:p w:rsidR="00617C9B" w:rsidRPr="000D5C6A" w:rsidRDefault="00617C9B" w:rsidP="00617C9B">
      <w:pPr>
        <w:shd w:val="clear" w:color="auto" w:fill="FFFFFF"/>
        <w:contextualSpacing/>
        <w:jc w:val="center"/>
        <w:rPr>
          <w:rFonts w:asciiTheme="minorHAnsi" w:eastAsiaTheme="minorHAnsi" w:hAnsiTheme="minorHAnsi" w:cstheme="minorHAnsi"/>
          <w:color w:val="000000"/>
          <w:sz w:val="22"/>
          <w:szCs w:val="22"/>
          <w:lang w:val="es-CO"/>
        </w:rPr>
      </w:pPr>
      <w:r w:rsidRPr="000D5C6A">
        <w:rPr>
          <w:rFonts w:asciiTheme="minorHAnsi" w:hAnsiTheme="minorHAnsi" w:cstheme="minorHAnsi"/>
          <w:color w:val="000000"/>
          <w:sz w:val="22"/>
          <w:szCs w:val="22"/>
          <w:lang w:val="es-CO"/>
        </w:rPr>
        <w:lastRenderedPageBreak/>
        <w:t> </w:t>
      </w:r>
    </w:p>
    <w:p w:rsidR="00617C9B" w:rsidRPr="000D5C6A" w:rsidRDefault="00617C9B" w:rsidP="00617C9B">
      <w:pPr>
        <w:pStyle w:val="NormalWeb"/>
        <w:numPr>
          <w:ilvl w:val="0"/>
          <w:numId w:val="16"/>
        </w:numPr>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color w:val="000000"/>
          <w:sz w:val="22"/>
          <w:szCs w:val="22"/>
          <w:lang w:val="es-CO"/>
        </w:rPr>
        <w:t xml:space="preserve">Se debe verificar que el proyecto no promueva cambios en el uso del suelo y los recursos que podrían afectar adversamente los hábitats, los ecosistemas y/o los medios de sustento </w:t>
      </w:r>
    </w:p>
    <w:p w:rsidR="00617C9B" w:rsidRPr="000D5C6A" w:rsidRDefault="00617C9B" w:rsidP="00617C9B">
      <w:pPr>
        <w:pStyle w:val="NormalWeb"/>
        <w:numPr>
          <w:ilvl w:val="0"/>
          <w:numId w:val="16"/>
        </w:numPr>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sz w:val="22"/>
          <w:szCs w:val="22"/>
          <w:lang w:val="es-CO"/>
        </w:rPr>
        <w:t xml:space="preserve">Es necesario verificar con el Ministerio de Ambiente y Desarrollo Sostenible o institutos de investigación si en el lugar hay especies animales o vegetales en vías de extinción y no promover actividades que las puedan extinguir </w:t>
      </w:r>
    </w:p>
    <w:p w:rsidR="00617C9B" w:rsidRPr="000D5C6A" w:rsidRDefault="00617C9B" w:rsidP="00617C9B">
      <w:pPr>
        <w:pStyle w:val="NormalWeb"/>
        <w:numPr>
          <w:ilvl w:val="0"/>
          <w:numId w:val="16"/>
        </w:numPr>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sz w:val="22"/>
          <w:szCs w:val="22"/>
          <w:lang w:val="es-CO"/>
        </w:rPr>
        <w:t xml:space="preserve">Se debe revisar que los proyectos no promuevan el ingreso de especies exóticas </w:t>
      </w:r>
    </w:p>
    <w:p w:rsidR="00617C9B" w:rsidRPr="000D5C6A" w:rsidRDefault="00617C9B" w:rsidP="00617C9B">
      <w:pPr>
        <w:pStyle w:val="NormalWeb"/>
        <w:numPr>
          <w:ilvl w:val="0"/>
          <w:numId w:val="16"/>
        </w:numPr>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sz w:val="22"/>
          <w:szCs w:val="22"/>
          <w:lang w:val="es-CO"/>
        </w:rPr>
        <w:t xml:space="preserve">El proyecto no debe promover la deforestación del bosque natural en ningún territorio </w:t>
      </w:r>
    </w:p>
    <w:p w:rsidR="00617C9B" w:rsidRPr="000D5C6A" w:rsidRDefault="00617C9B" w:rsidP="00617C9B">
      <w:pPr>
        <w:pStyle w:val="NormalWeb"/>
        <w:numPr>
          <w:ilvl w:val="0"/>
          <w:numId w:val="16"/>
        </w:numPr>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sz w:val="22"/>
          <w:szCs w:val="22"/>
          <w:lang w:val="es-CO"/>
        </w:rPr>
        <w:t xml:space="preserve">Debe incluir consideraciones especiales para el manejo del agua y si afecta una fuente hídrica revisar la normatividad </w:t>
      </w:r>
    </w:p>
    <w:p w:rsidR="00617C9B" w:rsidRPr="000D5C6A" w:rsidRDefault="00617C9B" w:rsidP="00617C9B">
      <w:pPr>
        <w:pStyle w:val="NormalWeb"/>
        <w:shd w:val="clear" w:color="auto" w:fill="FFFFFF"/>
        <w:spacing w:before="0" w:beforeAutospacing="0" w:after="0" w:afterAutospacing="0"/>
        <w:contextualSpacing/>
        <w:rPr>
          <w:rFonts w:asciiTheme="minorHAnsi" w:hAnsiTheme="minorHAnsi" w:cstheme="minorHAnsi"/>
          <w:color w:val="000000"/>
          <w:sz w:val="22"/>
          <w:szCs w:val="22"/>
          <w:lang w:val="es-CO"/>
        </w:rPr>
      </w:pPr>
    </w:p>
    <w:p w:rsidR="00617C9B" w:rsidRPr="000D5C6A" w:rsidRDefault="00617C9B" w:rsidP="00617C9B">
      <w:pPr>
        <w:pStyle w:val="NormalWeb"/>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b/>
          <w:bCs/>
          <w:sz w:val="22"/>
          <w:szCs w:val="22"/>
          <w:lang w:val="es-CO"/>
        </w:rPr>
        <w:t xml:space="preserve">Cambio Climático </w:t>
      </w:r>
    </w:p>
    <w:p w:rsidR="00617C9B" w:rsidRPr="000D5C6A" w:rsidRDefault="00617C9B" w:rsidP="00617C9B">
      <w:pPr>
        <w:pStyle w:val="NormalWeb"/>
        <w:numPr>
          <w:ilvl w:val="0"/>
          <w:numId w:val="15"/>
        </w:numPr>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sz w:val="22"/>
          <w:szCs w:val="22"/>
          <w:lang w:val="es-CO"/>
        </w:rPr>
        <w:t xml:space="preserve">Las actividades que propone no deben promover la emisión de gases de efecto invernadero </w:t>
      </w:r>
    </w:p>
    <w:p w:rsidR="00617C9B" w:rsidRPr="000D5C6A" w:rsidRDefault="00617C9B" w:rsidP="00617C9B">
      <w:pPr>
        <w:pStyle w:val="NormalWeb"/>
        <w:numPr>
          <w:ilvl w:val="0"/>
          <w:numId w:val="15"/>
        </w:numPr>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sz w:val="22"/>
          <w:szCs w:val="22"/>
          <w:lang w:val="es-CO"/>
        </w:rPr>
        <w:t xml:space="preserve">Se debe evaluar si los resultados del proyecto pueden cambiar bajo condiciones climáticas adversas </w:t>
      </w:r>
    </w:p>
    <w:p w:rsidR="00617C9B" w:rsidRPr="000D5C6A" w:rsidRDefault="00617C9B" w:rsidP="00617C9B">
      <w:pPr>
        <w:pStyle w:val="NormalWeb"/>
        <w:numPr>
          <w:ilvl w:val="0"/>
          <w:numId w:val="15"/>
        </w:numPr>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sz w:val="22"/>
          <w:szCs w:val="22"/>
          <w:lang w:val="es-CO"/>
        </w:rPr>
        <w:t xml:space="preserve">El proyecto no debe incrementar la vulnerabilidad social ni ambiental frente al cambio climático </w:t>
      </w:r>
    </w:p>
    <w:p w:rsidR="00617C9B" w:rsidRPr="000D5C6A" w:rsidRDefault="00617C9B" w:rsidP="00617C9B">
      <w:pPr>
        <w:pStyle w:val="NormalWeb"/>
        <w:numPr>
          <w:ilvl w:val="0"/>
          <w:numId w:val="15"/>
        </w:numPr>
        <w:shd w:val="clear" w:color="auto" w:fill="FFFFFF"/>
        <w:spacing w:before="0" w:beforeAutospacing="0" w:after="0" w:afterAutospacing="0"/>
        <w:contextualSpacing/>
        <w:rPr>
          <w:rFonts w:asciiTheme="minorHAnsi" w:hAnsiTheme="minorHAnsi" w:cstheme="minorHAnsi"/>
          <w:color w:val="000000"/>
          <w:sz w:val="22"/>
          <w:szCs w:val="22"/>
          <w:lang w:val="es-CO"/>
        </w:rPr>
      </w:pPr>
      <w:r w:rsidRPr="000D5C6A">
        <w:rPr>
          <w:rFonts w:asciiTheme="minorHAnsi" w:hAnsiTheme="minorHAnsi" w:cstheme="minorHAnsi"/>
          <w:sz w:val="22"/>
          <w:szCs w:val="22"/>
          <w:lang w:val="es-CO"/>
        </w:rPr>
        <w:t xml:space="preserve">No debe hacer uso de sustancias contaminantes </w:t>
      </w:r>
    </w:p>
    <w:p w:rsidR="00617C9B" w:rsidRPr="000D5C6A" w:rsidRDefault="00617C9B" w:rsidP="00617C9B">
      <w:pPr>
        <w:shd w:val="clear" w:color="auto" w:fill="FFFFFF"/>
        <w:contextualSpacing/>
        <w:rPr>
          <w:rFonts w:asciiTheme="minorHAnsi" w:hAnsiTheme="minorHAnsi" w:cstheme="minorHAnsi"/>
          <w:color w:val="000000"/>
          <w:sz w:val="22"/>
          <w:szCs w:val="22"/>
          <w:lang w:val="es-CO"/>
        </w:rPr>
      </w:pPr>
      <w:r w:rsidRPr="000D5C6A">
        <w:rPr>
          <w:rFonts w:asciiTheme="minorHAnsi" w:hAnsiTheme="minorHAnsi" w:cstheme="minorHAnsi"/>
          <w:color w:val="000000"/>
          <w:sz w:val="22"/>
          <w:szCs w:val="22"/>
          <w:lang w:val="es-CO"/>
        </w:rPr>
        <w:t> </w:t>
      </w:r>
    </w:p>
    <w:p w:rsidR="00617C9B" w:rsidRPr="000D5C6A" w:rsidRDefault="00617C9B" w:rsidP="00617C9B">
      <w:pPr>
        <w:shd w:val="clear" w:color="auto" w:fill="FFFFFF"/>
        <w:contextualSpacing/>
        <w:rPr>
          <w:rFonts w:asciiTheme="minorHAnsi" w:hAnsiTheme="minorHAnsi" w:cstheme="minorHAnsi"/>
          <w:color w:val="000000"/>
          <w:sz w:val="22"/>
          <w:szCs w:val="22"/>
          <w:lang w:val="es-CO"/>
        </w:rPr>
      </w:pPr>
      <w:r w:rsidRPr="000D5C6A">
        <w:rPr>
          <w:rFonts w:asciiTheme="minorHAnsi" w:hAnsiTheme="minorHAnsi" w:cstheme="minorHAnsi"/>
          <w:b/>
          <w:bCs/>
          <w:color w:val="000000"/>
          <w:sz w:val="22"/>
          <w:szCs w:val="22"/>
          <w:lang w:val="es-CO"/>
        </w:rPr>
        <w:t>Con el fin de aprovechar las oportunidades para el posconflicto a partir de la sostenibilidad ambiental, se recomienda el desarrollo de proyectos conducentes a</w:t>
      </w:r>
      <w:r w:rsidRPr="000D5C6A">
        <w:rPr>
          <w:rFonts w:asciiTheme="minorHAnsi" w:hAnsiTheme="minorHAnsi" w:cstheme="minorHAnsi"/>
          <w:color w:val="000000"/>
          <w:sz w:val="22"/>
          <w:szCs w:val="22"/>
          <w:lang w:val="es-CO"/>
        </w:rPr>
        <w:t>:</w:t>
      </w:r>
    </w:p>
    <w:p w:rsidR="00617C9B" w:rsidRPr="000D5C6A" w:rsidRDefault="00617C9B" w:rsidP="00617C9B">
      <w:pPr>
        <w:pStyle w:val="ListParagraph"/>
        <w:numPr>
          <w:ilvl w:val="0"/>
          <w:numId w:val="14"/>
        </w:numPr>
        <w:shd w:val="clear" w:color="auto" w:fill="FFFFFF"/>
        <w:contextualSpacing/>
        <w:rPr>
          <w:rFonts w:asciiTheme="minorHAnsi" w:hAnsiTheme="minorHAnsi" w:cstheme="minorHAnsi"/>
          <w:color w:val="000000"/>
          <w:sz w:val="22"/>
          <w:szCs w:val="22"/>
          <w:lang w:val="es-CO"/>
        </w:rPr>
      </w:pPr>
      <w:r w:rsidRPr="000D5C6A">
        <w:rPr>
          <w:rFonts w:asciiTheme="minorHAnsi" w:hAnsiTheme="minorHAnsi" w:cstheme="minorHAnsi"/>
          <w:color w:val="000000"/>
          <w:sz w:val="22"/>
          <w:szCs w:val="22"/>
          <w:lang w:val="es-CO"/>
        </w:rPr>
        <w:t>Desarrollar infraestructura compatible con el clima y promoción de energías renovables</w:t>
      </w:r>
    </w:p>
    <w:p w:rsidR="00617C9B" w:rsidRPr="000D5C6A" w:rsidRDefault="00617C9B" w:rsidP="00617C9B">
      <w:pPr>
        <w:pStyle w:val="ListParagraph"/>
        <w:numPr>
          <w:ilvl w:val="0"/>
          <w:numId w:val="14"/>
        </w:numPr>
        <w:shd w:val="clear" w:color="auto" w:fill="FFFFFF"/>
        <w:contextualSpacing/>
        <w:rPr>
          <w:rFonts w:asciiTheme="minorHAnsi" w:hAnsiTheme="minorHAnsi" w:cstheme="minorHAnsi"/>
          <w:color w:val="000000"/>
          <w:sz w:val="22"/>
          <w:szCs w:val="22"/>
          <w:lang w:val="es-CO"/>
        </w:rPr>
      </w:pPr>
      <w:r w:rsidRPr="000D5C6A">
        <w:rPr>
          <w:rFonts w:asciiTheme="minorHAnsi" w:hAnsiTheme="minorHAnsi" w:cstheme="minorHAnsi"/>
          <w:color w:val="000000"/>
          <w:sz w:val="22"/>
          <w:szCs w:val="22"/>
          <w:lang w:val="es-CO"/>
        </w:rPr>
        <w:t>Implementar alternativas productivas basadas en uso y aprovechamiento de la biodiversidad y los servicios eco sistémicos</w:t>
      </w:r>
    </w:p>
    <w:p w:rsidR="00617C9B" w:rsidRPr="000D5C6A" w:rsidRDefault="00617C9B" w:rsidP="00617C9B">
      <w:pPr>
        <w:pStyle w:val="ListParagraph"/>
        <w:numPr>
          <w:ilvl w:val="0"/>
          <w:numId w:val="14"/>
        </w:numPr>
        <w:shd w:val="clear" w:color="auto" w:fill="FFFFFF"/>
        <w:contextualSpacing/>
        <w:rPr>
          <w:rFonts w:asciiTheme="minorHAnsi" w:hAnsiTheme="minorHAnsi" w:cstheme="minorHAnsi"/>
          <w:color w:val="000000"/>
          <w:sz w:val="22"/>
          <w:szCs w:val="22"/>
          <w:lang w:val="es-CO"/>
        </w:rPr>
      </w:pPr>
      <w:r w:rsidRPr="000D5C6A">
        <w:rPr>
          <w:rFonts w:asciiTheme="minorHAnsi" w:hAnsiTheme="minorHAnsi" w:cstheme="minorHAnsi"/>
          <w:color w:val="000000"/>
          <w:sz w:val="22"/>
          <w:szCs w:val="22"/>
          <w:lang w:val="es-CO"/>
        </w:rPr>
        <w:t>Promover la restauración como fuente de empleo verde</w:t>
      </w:r>
    </w:p>
    <w:p w:rsidR="00617C9B" w:rsidRPr="000D5C6A" w:rsidRDefault="00617C9B" w:rsidP="00617C9B">
      <w:pPr>
        <w:jc w:val="both"/>
        <w:rPr>
          <w:rFonts w:asciiTheme="minorHAnsi" w:hAnsiTheme="minorHAnsi" w:cstheme="minorHAnsi"/>
          <w:sz w:val="22"/>
          <w:szCs w:val="22"/>
          <w:lang w:val="es-CO"/>
        </w:rPr>
      </w:pPr>
    </w:p>
    <w:p w:rsidR="00617C9B" w:rsidRPr="000D5C6A" w:rsidRDefault="00617C9B" w:rsidP="00617C9B">
      <w:pPr>
        <w:jc w:val="both"/>
        <w:rPr>
          <w:rFonts w:asciiTheme="minorHAnsi" w:hAnsiTheme="minorHAnsi" w:cstheme="minorHAnsi"/>
          <w:sz w:val="22"/>
          <w:szCs w:val="22"/>
          <w:lang w:val="es-ES"/>
        </w:rPr>
      </w:pPr>
    </w:p>
    <w:p w:rsidR="00617C9B" w:rsidRPr="000D5C6A" w:rsidRDefault="00617C9B" w:rsidP="00617C9B">
      <w:pPr>
        <w:jc w:val="both"/>
        <w:rPr>
          <w:rFonts w:asciiTheme="minorHAnsi" w:hAnsiTheme="minorHAnsi" w:cstheme="minorHAnsi"/>
          <w:sz w:val="22"/>
          <w:szCs w:val="22"/>
          <w:lang w:val="es-ES"/>
        </w:rPr>
      </w:pPr>
    </w:p>
    <w:p w:rsidR="0070606C" w:rsidRPr="00617C9B" w:rsidRDefault="0070606C" w:rsidP="00617C9B">
      <w:pPr>
        <w:rPr>
          <w:lang w:val="es-ES"/>
        </w:rPr>
      </w:pPr>
    </w:p>
    <w:sectPr w:rsidR="0070606C" w:rsidRPr="00617C9B" w:rsidSect="0070606C">
      <w:headerReference w:type="default" r:id="rId8"/>
      <w:footerReference w:type="even" r:id="rId9"/>
      <w:footerReference w:type="default" r:id="rId10"/>
      <w:pgSz w:w="12240" w:h="15840"/>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D2" w:rsidRDefault="00C627D2">
      <w:r>
        <w:separator/>
      </w:r>
    </w:p>
  </w:endnote>
  <w:endnote w:type="continuationSeparator" w:id="0">
    <w:p w:rsidR="00C627D2" w:rsidRDefault="00C6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MyriadPro-Light">
    <w:altName w:val="Myriad Pro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91636"/>
      <w:docPartObj>
        <w:docPartGallery w:val="Page Numbers (Bottom of Page)"/>
        <w:docPartUnique/>
      </w:docPartObj>
    </w:sdtPr>
    <w:sdtEndPr/>
    <w:sdtContent>
      <w:p w:rsidR="00416720" w:rsidRDefault="00416720">
        <w:pPr>
          <w:pStyle w:val="Footer"/>
          <w:jc w:val="right"/>
        </w:pPr>
        <w:r>
          <w:fldChar w:fldCharType="begin"/>
        </w:r>
        <w:r>
          <w:instrText>PAGE   \* MERGEFORMAT</w:instrText>
        </w:r>
        <w:r>
          <w:fldChar w:fldCharType="separate"/>
        </w:r>
        <w:r w:rsidRPr="00B60D02">
          <w:rPr>
            <w:noProof/>
            <w:lang w:val="es-ES"/>
          </w:rPr>
          <w:t>58</w:t>
        </w:r>
        <w:r>
          <w:fldChar w:fldCharType="end"/>
        </w:r>
      </w:p>
    </w:sdtContent>
  </w:sdt>
  <w:p w:rsidR="00416720" w:rsidRDefault="00416720">
    <w:pPr>
      <w:pStyle w:val="Footer"/>
    </w:pPr>
  </w:p>
  <w:p w:rsidR="00416720" w:rsidRDefault="004167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946215"/>
      <w:docPartObj>
        <w:docPartGallery w:val="Page Numbers (Bottom of Page)"/>
        <w:docPartUnique/>
      </w:docPartObj>
    </w:sdtPr>
    <w:sdtEndPr/>
    <w:sdtContent>
      <w:p w:rsidR="00416720" w:rsidRDefault="00416720">
        <w:pPr>
          <w:pStyle w:val="Footer"/>
          <w:jc w:val="right"/>
        </w:pPr>
        <w:r>
          <w:fldChar w:fldCharType="begin"/>
        </w:r>
        <w:r>
          <w:instrText>PAGE   \* MERGEFORMAT</w:instrText>
        </w:r>
        <w:r>
          <w:fldChar w:fldCharType="separate"/>
        </w:r>
        <w:r w:rsidR="002767BD" w:rsidRPr="002767BD">
          <w:rPr>
            <w:noProof/>
            <w:lang w:val="es-ES"/>
          </w:rPr>
          <w:t>6</w:t>
        </w:r>
        <w:r>
          <w:fldChar w:fldCharType="end"/>
        </w:r>
      </w:p>
    </w:sdtContent>
  </w:sdt>
  <w:p w:rsidR="00416720" w:rsidRDefault="00416720">
    <w:pPr>
      <w:pStyle w:val="Footer"/>
    </w:pPr>
  </w:p>
  <w:p w:rsidR="00416720" w:rsidRDefault="004167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D2" w:rsidRDefault="00C627D2">
      <w:r>
        <w:separator/>
      </w:r>
    </w:p>
  </w:footnote>
  <w:footnote w:type="continuationSeparator" w:id="0">
    <w:p w:rsidR="00C627D2" w:rsidRDefault="00C627D2">
      <w:r>
        <w:continuationSeparator/>
      </w:r>
    </w:p>
  </w:footnote>
  <w:footnote w:id="1">
    <w:p w:rsidR="00617C9B" w:rsidRPr="004A4370" w:rsidRDefault="00617C9B" w:rsidP="00617C9B">
      <w:pPr>
        <w:pStyle w:val="FootnoteText"/>
        <w:rPr>
          <w:sz w:val="18"/>
          <w:szCs w:val="18"/>
          <w:lang w:val="es-CO"/>
        </w:rPr>
      </w:pPr>
      <w:r w:rsidRPr="00E80A36">
        <w:rPr>
          <w:rStyle w:val="FootnoteReference"/>
        </w:rPr>
        <w:footnoteRef/>
      </w:r>
      <w:r w:rsidRPr="004A4370">
        <w:rPr>
          <w:sz w:val="18"/>
          <w:szCs w:val="18"/>
          <w:lang w:val="es-CO"/>
        </w:rPr>
        <w:t xml:space="preserve"> El Plan fue desarrollado en el Informe S/2010/466 del Secretario General sobre la Participación de las Mujeres en la Construcción de la Paz  e incluye una matriz indicativa de seguimiento que puede ser consultada en: </w:t>
      </w:r>
      <w:r>
        <w:rPr>
          <w:lang w:eastAsia="es-CO"/>
        </w:rPr>
        <w:fldChar w:fldCharType="begin"/>
      </w:r>
      <w:r w:rsidRPr="005315DB">
        <w:rPr>
          <w:lang w:val="es-CO"/>
        </w:rPr>
        <w:instrText xml:space="preserve">"http://www.un.org/en/peacebuilding/pbso/pdf/seven_point_action_plan.pdf" </w:instrText>
      </w:r>
      <w:r>
        <w:rPr>
          <w:lang w:eastAsia="es-CO"/>
        </w:rPr>
        <w:fldChar w:fldCharType="separate"/>
      </w:r>
      <w:r w:rsidRPr="004A4370">
        <w:rPr>
          <w:rStyle w:val="Hyperlink"/>
          <w:sz w:val="18"/>
          <w:szCs w:val="18"/>
          <w:lang w:val="es-CO"/>
        </w:rPr>
        <w:t>http://www.un.org/en/peacebuilding/pbso/pdf/seven_point_action_plan.pdf</w:t>
      </w:r>
      <w:r>
        <w:rPr>
          <w:rStyle w:val="Hyperlink"/>
          <w:sz w:val="18"/>
          <w:szCs w:val="18"/>
          <w:lang w:val="es-CO"/>
        </w:rPr>
        <w:fldChar w:fldCharType="end"/>
      </w:r>
    </w:p>
  </w:footnote>
  <w:footnote w:id="2">
    <w:p w:rsidR="00617C9B" w:rsidRPr="004A4370" w:rsidRDefault="00617C9B" w:rsidP="00617C9B">
      <w:pPr>
        <w:pStyle w:val="FootnoteText"/>
        <w:jc w:val="both"/>
        <w:rPr>
          <w:sz w:val="18"/>
          <w:szCs w:val="18"/>
          <w:lang w:val="es-CO"/>
        </w:rPr>
      </w:pPr>
      <w:r w:rsidRPr="00E80A36">
        <w:rPr>
          <w:rStyle w:val="FootnoteReference"/>
        </w:rPr>
        <w:footnoteRef/>
      </w:r>
      <w:r w:rsidRPr="004A4370">
        <w:rPr>
          <w:sz w:val="18"/>
          <w:szCs w:val="18"/>
          <w:lang w:val="es-CO"/>
        </w:rPr>
        <w:t xml:space="preserve"> </w:t>
      </w:r>
      <w:r w:rsidRPr="004A4370">
        <w:rPr>
          <w:rFonts w:cs="Arial"/>
          <w:sz w:val="18"/>
          <w:szCs w:val="18"/>
          <w:lang w:val="es-CO"/>
        </w:rPr>
        <w:t xml:space="preserve">Oficina del Alto Comisionado de las naciones Unidas para los Derechos Humanos, </w:t>
      </w:r>
      <w:r w:rsidRPr="004A4370">
        <w:rPr>
          <w:rFonts w:cs="Arial"/>
          <w:i/>
          <w:sz w:val="18"/>
          <w:szCs w:val="18"/>
          <w:lang w:val="es-CO"/>
        </w:rPr>
        <w:t>Promoción, protección y efectividad del derecho a participar en los asuntos públicos en el contexto del derecho vigente de los derechos humanos: mejores prácticas, experiencias y obstáculos y medios de superarlos</w:t>
      </w:r>
      <w:r w:rsidRPr="004A4370">
        <w:rPr>
          <w:rFonts w:cs="Arial"/>
          <w:sz w:val="18"/>
          <w:szCs w:val="18"/>
          <w:lang w:val="es-CO"/>
        </w:rPr>
        <w:t xml:space="preserve">, A/HRC/30/26, Julio de 2015, </w:t>
      </w:r>
      <w:r w:rsidRPr="004A4370">
        <w:rPr>
          <w:rFonts w:cs="Arial"/>
          <w:i/>
          <w:sz w:val="18"/>
          <w:szCs w:val="18"/>
          <w:lang w:val="es-CO"/>
        </w:rPr>
        <w:t>parr</w:t>
      </w:r>
      <w:r w:rsidRPr="004A4370">
        <w:rPr>
          <w:rFonts w:cs="Arial"/>
          <w:sz w:val="18"/>
          <w:szCs w:val="18"/>
          <w:lang w:val="es-CO"/>
        </w:rPr>
        <w:t>.11.</w:t>
      </w:r>
    </w:p>
  </w:footnote>
  <w:footnote w:id="3">
    <w:p w:rsidR="00617C9B" w:rsidRPr="004A4370" w:rsidRDefault="00617C9B" w:rsidP="00617C9B">
      <w:pPr>
        <w:pStyle w:val="FootnoteText"/>
        <w:jc w:val="both"/>
        <w:rPr>
          <w:sz w:val="18"/>
          <w:szCs w:val="18"/>
          <w:lang w:val="es-CO"/>
        </w:rPr>
      </w:pPr>
      <w:r w:rsidRPr="00E80A36">
        <w:rPr>
          <w:rStyle w:val="FootnoteReference"/>
        </w:rPr>
        <w:footnoteRef/>
      </w:r>
      <w:r w:rsidRPr="004A4370">
        <w:rPr>
          <w:sz w:val="18"/>
          <w:szCs w:val="18"/>
          <w:lang w:val="es-CO"/>
        </w:rPr>
        <w:t xml:space="preserve"> Ver Comité de Derechos Humanos, Observación General 25, párrafo 6. El Comité de Derechos Humanos considera que el derecho a la participación en asuntos públicos requiere el pleno disfrute y respeto de los derechos a la libertad de expresión, libertad de reunión y libertad de asociación.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9B" w:rsidRDefault="00617C9B">
    <w:pPr>
      <w:pStyle w:val="Header"/>
    </w:pPr>
    <w:r w:rsidRPr="00617C9B">
      <w:drawing>
        <wp:anchor distT="0" distB="0" distL="114300" distR="114300" simplePos="0" relativeHeight="251659264" behindDoc="0" locked="0" layoutInCell="1" allowOverlap="1" wp14:anchorId="37EBA79A" wp14:editId="668988F9">
          <wp:simplePos x="0" y="0"/>
          <wp:positionH relativeFrom="margin">
            <wp:posOffset>-4445</wp:posOffset>
          </wp:positionH>
          <wp:positionV relativeFrom="margin">
            <wp:posOffset>-749300</wp:posOffset>
          </wp:positionV>
          <wp:extent cx="1898650" cy="693420"/>
          <wp:effectExtent l="0" t="0" r="6350" b="0"/>
          <wp:wrapSquare wrapText="bothSides"/>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
                  <a:stretch>
                    <a:fillRect/>
                  </a:stretch>
                </pic:blipFill>
                <pic:spPr>
                  <a:xfrm>
                    <a:off x="0" y="0"/>
                    <a:ext cx="1898650" cy="693420"/>
                  </a:xfrm>
                  <a:prstGeom prst="rect">
                    <a:avLst/>
                  </a:prstGeom>
                </pic:spPr>
              </pic:pic>
            </a:graphicData>
          </a:graphic>
          <wp14:sizeRelH relativeFrom="margin">
            <wp14:pctWidth>0</wp14:pctWidth>
          </wp14:sizeRelH>
          <wp14:sizeRelV relativeFrom="margin">
            <wp14:pctHeight>0</wp14:pctHeight>
          </wp14:sizeRelV>
        </wp:anchor>
      </w:drawing>
    </w:r>
    <w:r w:rsidRPr="00617C9B">
      <w:drawing>
        <wp:anchor distT="0" distB="0" distL="114300" distR="114300" simplePos="0" relativeHeight="251660288" behindDoc="0" locked="0" layoutInCell="1" allowOverlap="1" wp14:anchorId="7497A0C2" wp14:editId="77FF24BD">
          <wp:simplePos x="0" y="0"/>
          <wp:positionH relativeFrom="margin">
            <wp:posOffset>3924935</wp:posOffset>
          </wp:positionH>
          <wp:positionV relativeFrom="margin">
            <wp:posOffset>-690880</wp:posOffset>
          </wp:positionV>
          <wp:extent cx="2051050" cy="685800"/>
          <wp:effectExtent l="0" t="0" r="0" b="0"/>
          <wp:wrapSquare wrapText="bothSides"/>
          <wp:docPr id="4" name="Image 1" descr="C:\Users\PCGhita\AppData\Local\Temp\Rar$DIa0.480\GAI-COLOUR-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Ghita\AppData\Local\Temp\Rar$DIa0.480\GAI-COLOUR-RGB-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5105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5484802"/>
    <w:multiLevelType w:val="hybridMultilevel"/>
    <w:tmpl w:val="9690B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B5DD1"/>
    <w:multiLevelType w:val="hybridMultilevel"/>
    <w:tmpl w:val="C914BD5C"/>
    <w:lvl w:ilvl="0" w:tplc="8196E4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64263"/>
    <w:multiLevelType w:val="hybridMultilevel"/>
    <w:tmpl w:val="10B68F02"/>
    <w:lvl w:ilvl="0" w:tplc="C5305BC6">
      <w:start w:val="1"/>
      <w:numFmt w:val="decimal"/>
      <w:lvlText w:val="%1."/>
      <w:lvlJc w:val="left"/>
      <w:pPr>
        <w:tabs>
          <w:tab w:val="num" w:pos="720"/>
        </w:tabs>
        <w:ind w:left="720" w:hanging="360"/>
      </w:pPr>
    </w:lvl>
    <w:lvl w:ilvl="1" w:tplc="5838B4E4" w:tentative="1">
      <w:start w:val="1"/>
      <w:numFmt w:val="decimal"/>
      <w:lvlText w:val="%2."/>
      <w:lvlJc w:val="left"/>
      <w:pPr>
        <w:tabs>
          <w:tab w:val="num" w:pos="1440"/>
        </w:tabs>
        <w:ind w:left="1440" w:hanging="360"/>
      </w:pPr>
    </w:lvl>
    <w:lvl w:ilvl="2" w:tplc="261C8402" w:tentative="1">
      <w:start w:val="1"/>
      <w:numFmt w:val="decimal"/>
      <w:lvlText w:val="%3."/>
      <w:lvlJc w:val="left"/>
      <w:pPr>
        <w:tabs>
          <w:tab w:val="num" w:pos="2160"/>
        </w:tabs>
        <w:ind w:left="2160" w:hanging="360"/>
      </w:pPr>
    </w:lvl>
    <w:lvl w:ilvl="3" w:tplc="DD1E43B0" w:tentative="1">
      <w:start w:val="1"/>
      <w:numFmt w:val="decimal"/>
      <w:lvlText w:val="%4."/>
      <w:lvlJc w:val="left"/>
      <w:pPr>
        <w:tabs>
          <w:tab w:val="num" w:pos="2880"/>
        </w:tabs>
        <w:ind w:left="2880" w:hanging="360"/>
      </w:pPr>
    </w:lvl>
    <w:lvl w:ilvl="4" w:tplc="1098150E" w:tentative="1">
      <w:start w:val="1"/>
      <w:numFmt w:val="decimal"/>
      <w:lvlText w:val="%5."/>
      <w:lvlJc w:val="left"/>
      <w:pPr>
        <w:tabs>
          <w:tab w:val="num" w:pos="3600"/>
        </w:tabs>
        <w:ind w:left="3600" w:hanging="360"/>
      </w:pPr>
    </w:lvl>
    <w:lvl w:ilvl="5" w:tplc="161EF006" w:tentative="1">
      <w:start w:val="1"/>
      <w:numFmt w:val="decimal"/>
      <w:lvlText w:val="%6."/>
      <w:lvlJc w:val="left"/>
      <w:pPr>
        <w:tabs>
          <w:tab w:val="num" w:pos="4320"/>
        </w:tabs>
        <w:ind w:left="4320" w:hanging="360"/>
      </w:pPr>
    </w:lvl>
    <w:lvl w:ilvl="6" w:tplc="D50A963A" w:tentative="1">
      <w:start w:val="1"/>
      <w:numFmt w:val="decimal"/>
      <w:lvlText w:val="%7."/>
      <w:lvlJc w:val="left"/>
      <w:pPr>
        <w:tabs>
          <w:tab w:val="num" w:pos="5040"/>
        </w:tabs>
        <w:ind w:left="5040" w:hanging="360"/>
      </w:pPr>
    </w:lvl>
    <w:lvl w:ilvl="7" w:tplc="C100C86E" w:tentative="1">
      <w:start w:val="1"/>
      <w:numFmt w:val="decimal"/>
      <w:lvlText w:val="%8."/>
      <w:lvlJc w:val="left"/>
      <w:pPr>
        <w:tabs>
          <w:tab w:val="num" w:pos="5760"/>
        </w:tabs>
        <w:ind w:left="5760" w:hanging="360"/>
      </w:pPr>
    </w:lvl>
    <w:lvl w:ilvl="8" w:tplc="E044546E" w:tentative="1">
      <w:start w:val="1"/>
      <w:numFmt w:val="decimal"/>
      <w:lvlText w:val="%9."/>
      <w:lvlJc w:val="left"/>
      <w:pPr>
        <w:tabs>
          <w:tab w:val="num" w:pos="6480"/>
        </w:tabs>
        <w:ind w:left="6480" w:hanging="360"/>
      </w:pPr>
    </w:lvl>
  </w:abstractNum>
  <w:abstractNum w:abstractNumId="4" w15:restartNumberingAfterBreak="0">
    <w:nsid w:val="11BB5547"/>
    <w:multiLevelType w:val="multilevel"/>
    <w:tmpl w:val="CDD63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E4B8E"/>
    <w:multiLevelType w:val="hybridMultilevel"/>
    <w:tmpl w:val="A9B8A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36A12"/>
    <w:multiLevelType w:val="multilevel"/>
    <w:tmpl w:val="DAB261E0"/>
    <w:lvl w:ilvl="0">
      <w:start w:val="2"/>
      <w:numFmt w:val="decimal"/>
      <w:lvlText w:val="%1"/>
      <w:lvlJc w:val="left"/>
      <w:pPr>
        <w:ind w:left="525" w:hanging="525"/>
      </w:pPr>
      <w:rPr>
        <w:rFonts w:hint="default"/>
      </w:rPr>
    </w:lvl>
    <w:lvl w:ilvl="1">
      <w:start w:val="1"/>
      <w:numFmt w:val="decimal"/>
      <w:lvlText w:val="%2."/>
      <w:lvlJc w:val="left"/>
      <w:pPr>
        <w:ind w:left="525" w:hanging="525"/>
      </w:pPr>
      <w:rPr>
        <w:rFonts w:hint="default"/>
      </w:rPr>
    </w:lvl>
    <w:lvl w:ilvl="2">
      <w:start w:val="1"/>
      <w:numFmt w:val="lowerLetter"/>
      <w:lvlText w:val="%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C3760B"/>
    <w:multiLevelType w:val="hybridMultilevel"/>
    <w:tmpl w:val="93EE753A"/>
    <w:lvl w:ilvl="0" w:tplc="0EA2C56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28735C"/>
    <w:multiLevelType w:val="hybridMultilevel"/>
    <w:tmpl w:val="BC7A48BA"/>
    <w:lvl w:ilvl="0" w:tplc="BE7ACA20">
      <w:start w:val="3"/>
      <w:numFmt w:val="bullet"/>
      <w:lvlText w:val="-"/>
      <w:lvlJc w:val="left"/>
      <w:pPr>
        <w:ind w:left="720" w:hanging="360"/>
      </w:pPr>
      <w:rPr>
        <w:rFonts w:ascii="Times New Roman" w:eastAsiaTheme="minorEastAsia" w:hAnsi="Times New Roman" w:cs="Times New Roman"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FA4EE4"/>
    <w:multiLevelType w:val="hybridMultilevel"/>
    <w:tmpl w:val="95C669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3640C7"/>
    <w:multiLevelType w:val="hybridMultilevel"/>
    <w:tmpl w:val="C3F07F0C"/>
    <w:lvl w:ilvl="0" w:tplc="240A000D">
      <w:start w:val="1"/>
      <w:numFmt w:val="bullet"/>
      <w:lvlText w:val=""/>
      <w:lvlJc w:val="left"/>
      <w:pPr>
        <w:ind w:left="720" w:hanging="360"/>
      </w:pPr>
      <w:rPr>
        <w:rFonts w:ascii="Wingdings" w:hAnsi="Wingding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302F8E"/>
    <w:multiLevelType w:val="hybridMultilevel"/>
    <w:tmpl w:val="32BCCA82"/>
    <w:lvl w:ilvl="0" w:tplc="FFFFFFFF">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E63F42"/>
    <w:multiLevelType w:val="hybridMultilevel"/>
    <w:tmpl w:val="CC521BB6"/>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C70207"/>
    <w:multiLevelType w:val="hybridMultilevel"/>
    <w:tmpl w:val="FDB264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5F3CB3"/>
    <w:multiLevelType w:val="hybridMultilevel"/>
    <w:tmpl w:val="AF5AA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5629F2"/>
    <w:multiLevelType w:val="hybridMultilevel"/>
    <w:tmpl w:val="AF4A3158"/>
    <w:lvl w:ilvl="0" w:tplc="FFFFFFFF">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A42748"/>
    <w:multiLevelType w:val="hybridMultilevel"/>
    <w:tmpl w:val="6930BACC"/>
    <w:lvl w:ilvl="0" w:tplc="FFFFFFFF">
      <w:start w:val="22"/>
      <w:numFmt w:val="bullet"/>
      <w:lvlText w:val="-"/>
      <w:lvlJc w:val="left"/>
      <w:pPr>
        <w:ind w:left="360" w:hanging="360"/>
      </w:pPr>
      <w:rPr>
        <w:rFonts w:ascii="Times New Roman" w:eastAsia="Times New Roman" w:hAnsi="Times New Roman" w:cs="Times New Roman" w:hint="default"/>
      </w:rPr>
    </w:lvl>
    <w:lvl w:ilvl="1" w:tplc="FFFFFFFF">
      <w:start w:val="2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4B18F4"/>
    <w:multiLevelType w:val="hybridMultilevel"/>
    <w:tmpl w:val="CEE6D9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656BA"/>
    <w:multiLevelType w:val="multilevel"/>
    <w:tmpl w:val="B3F2D2B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9B79F7"/>
    <w:multiLevelType w:val="hybridMultilevel"/>
    <w:tmpl w:val="A1081CD4"/>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526567"/>
    <w:multiLevelType w:val="hybridMultilevel"/>
    <w:tmpl w:val="942024D4"/>
    <w:lvl w:ilvl="0" w:tplc="FFFFFFFF">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272FA4"/>
    <w:multiLevelType w:val="multilevel"/>
    <w:tmpl w:val="CDD63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2818E0"/>
    <w:multiLevelType w:val="multilevel"/>
    <w:tmpl w:val="05B078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C424C5"/>
    <w:multiLevelType w:val="hybridMultilevel"/>
    <w:tmpl w:val="84E23982"/>
    <w:lvl w:ilvl="0" w:tplc="BB4004E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0A572E"/>
    <w:multiLevelType w:val="multilevel"/>
    <w:tmpl w:val="85F46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30" w15:restartNumberingAfterBreak="0">
    <w:nsid w:val="59097196"/>
    <w:multiLevelType w:val="hybridMultilevel"/>
    <w:tmpl w:val="FEA46686"/>
    <w:lvl w:ilvl="0" w:tplc="240A0013">
      <w:start w:val="1"/>
      <w:numFmt w:val="upperRoman"/>
      <w:lvlText w:val="%1."/>
      <w:lvlJc w:val="right"/>
      <w:pPr>
        <w:ind w:left="720" w:hanging="360"/>
      </w:pPr>
      <w:rPr>
        <w:rFonts w:hint="default"/>
      </w:rPr>
    </w:lvl>
    <w:lvl w:ilvl="1" w:tplc="7A3821EA">
      <w:start w:val="1"/>
      <w:numFmt w:val="lowerRoman"/>
      <w:lvlText w:val="%2)"/>
      <w:lvlJc w:val="left"/>
      <w:pPr>
        <w:ind w:left="1800" w:hanging="720"/>
      </w:pPr>
      <w:rPr>
        <w:rFonts w:hint="default"/>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842A82"/>
    <w:multiLevelType w:val="multilevel"/>
    <w:tmpl w:val="D0E693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5A1835"/>
    <w:multiLevelType w:val="hybridMultilevel"/>
    <w:tmpl w:val="6AB88394"/>
    <w:lvl w:ilvl="0" w:tplc="D4AA1928">
      <w:numFmt w:val="bullet"/>
      <w:lvlText w:val="•"/>
      <w:lvlJc w:val="left"/>
      <w:pPr>
        <w:ind w:left="720" w:hanging="360"/>
      </w:pPr>
      <w:rPr>
        <w:rFonts w:ascii="Calibri" w:eastAsiaTheme="minorEastAsia"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37554E2"/>
    <w:multiLevelType w:val="hybridMultilevel"/>
    <w:tmpl w:val="5DD2AF20"/>
    <w:lvl w:ilvl="0" w:tplc="BDC275F2">
      <w:start w:val="3"/>
      <w:numFmt w:val="bullet"/>
      <w:lvlText w:val="-"/>
      <w:lvlJc w:val="left"/>
      <w:pPr>
        <w:ind w:left="360" w:hanging="360"/>
      </w:pPr>
      <w:rPr>
        <w:rFonts w:ascii="Calibri" w:eastAsiaTheme="minorEastAsia"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5594301"/>
    <w:multiLevelType w:val="multilevel"/>
    <w:tmpl w:val="B7B4FCAE"/>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 w15:restartNumberingAfterBreak="0">
    <w:nsid w:val="65C63763"/>
    <w:multiLevelType w:val="hybridMultilevel"/>
    <w:tmpl w:val="9A2AA5E0"/>
    <w:lvl w:ilvl="0" w:tplc="12F0DA4E">
      <w:start w:val="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80A04EE"/>
    <w:multiLevelType w:val="multilevel"/>
    <w:tmpl w:val="B6821F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8E602A8"/>
    <w:multiLevelType w:val="hybridMultilevel"/>
    <w:tmpl w:val="238AC3A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41" w15:restartNumberingAfterBreak="0">
    <w:nsid w:val="6B8C1F5E"/>
    <w:multiLevelType w:val="multilevel"/>
    <w:tmpl w:val="CDD63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54097A"/>
    <w:multiLevelType w:val="hybridMultilevel"/>
    <w:tmpl w:val="68A4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4716D"/>
    <w:multiLevelType w:val="multilevel"/>
    <w:tmpl w:val="885E0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6282CE2"/>
    <w:multiLevelType w:val="hybridMultilevel"/>
    <w:tmpl w:val="34A8591E"/>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D7E14DA"/>
    <w:multiLevelType w:val="hybridMultilevel"/>
    <w:tmpl w:val="6D48E4B2"/>
    <w:lvl w:ilvl="0" w:tplc="8E1422D4">
      <w:numFmt w:val="bullet"/>
      <w:lvlText w:val="•"/>
      <w:lvlJc w:val="left"/>
      <w:pPr>
        <w:ind w:left="1080" w:hanging="720"/>
      </w:pPr>
      <w:rPr>
        <w:rFonts w:ascii="Calibri" w:eastAsiaTheme="minorEastAsia" w:hAnsi="Calibri"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E031385"/>
    <w:multiLevelType w:val="hybridMultilevel"/>
    <w:tmpl w:val="19E25D46"/>
    <w:lvl w:ilvl="0" w:tplc="240A000D">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abstractNumId w:val="25"/>
  </w:num>
  <w:num w:numId="3">
    <w:abstractNumId w:val="6"/>
  </w:num>
  <w:num w:numId="4">
    <w:abstractNumId w:val="31"/>
  </w:num>
  <w:num w:numId="5">
    <w:abstractNumId w:val="8"/>
  </w:num>
  <w:num w:numId="6">
    <w:abstractNumId w:val="7"/>
  </w:num>
  <w:num w:numId="7">
    <w:abstractNumId w:val="47"/>
  </w:num>
  <w:num w:numId="8">
    <w:abstractNumId w:val="21"/>
  </w:num>
  <w:num w:numId="9">
    <w:abstractNumId w:val="12"/>
  </w:num>
  <w:num w:numId="10">
    <w:abstractNumId w:val="19"/>
  </w:num>
  <w:num w:numId="11">
    <w:abstractNumId w:val="46"/>
  </w:num>
  <w:num w:numId="12">
    <w:abstractNumId w:val="30"/>
  </w:num>
  <w:num w:numId="13">
    <w:abstractNumId w:val="35"/>
  </w:num>
  <w:num w:numId="14">
    <w:abstractNumId w:val="17"/>
  </w:num>
  <w:num w:numId="15">
    <w:abstractNumId w:val="18"/>
  </w:num>
  <w:num w:numId="16">
    <w:abstractNumId w:val="11"/>
  </w:num>
  <w:num w:numId="17">
    <w:abstractNumId w:val="23"/>
  </w:num>
  <w:num w:numId="18">
    <w:abstractNumId w:val="2"/>
  </w:num>
  <w:num w:numId="19">
    <w:abstractNumId w:val="26"/>
  </w:num>
  <w:num w:numId="20">
    <w:abstractNumId w:val="24"/>
  </w:num>
  <w:num w:numId="21">
    <w:abstractNumId w:val="34"/>
  </w:num>
  <w:num w:numId="22">
    <w:abstractNumId w:val="7"/>
  </w:num>
  <w:num w:numId="23">
    <w:abstractNumId w:val="28"/>
  </w:num>
  <w:num w:numId="24">
    <w:abstractNumId w:val="41"/>
  </w:num>
  <w:num w:numId="25">
    <w:abstractNumId w:val="4"/>
  </w:num>
  <w:num w:numId="26">
    <w:abstractNumId w:val="14"/>
  </w:num>
  <w:num w:numId="27">
    <w:abstractNumId w:val="36"/>
  </w:num>
  <w:num w:numId="28">
    <w:abstractNumId w:val="10"/>
  </w:num>
  <w:num w:numId="29">
    <w:abstractNumId w:val="48"/>
  </w:num>
  <w:num w:numId="30">
    <w:abstractNumId w:val="38"/>
  </w:num>
  <w:num w:numId="31">
    <w:abstractNumId w:val="39"/>
  </w:num>
  <w:num w:numId="32">
    <w:abstractNumId w:val="22"/>
  </w:num>
  <w:num w:numId="33">
    <w:abstractNumId w:val="33"/>
  </w:num>
  <w:num w:numId="34">
    <w:abstractNumId w:val="20"/>
  </w:num>
  <w:num w:numId="35">
    <w:abstractNumId w:val="5"/>
  </w:num>
  <w:num w:numId="36">
    <w:abstractNumId w:val="40"/>
  </w:num>
  <w:num w:numId="37">
    <w:abstractNumId w:val="43"/>
  </w:num>
  <w:num w:numId="38">
    <w:abstractNumId w:val="42"/>
  </w:num>
  <w:num w:numId="39">
    <w:abstractNumId w:val="45"/>
  </w:num>
  <w:num w:numId="40">
    <w:abstractNumId w:val="13"/>
  </w:num>
  <w:num w:numId="41">
    <w:abstractNumId w:val="49"/>
  </w:num>
  <w:num w:numId="42">
    <w:abstractNumId w:val="37"/>
  </w:num>
  <w:num w:numId="43">
    <w:abstractNumId w:val="32"/>
  </w:num>
  <w:num w:numId="44">
    <w:abstractNumId w:val="15"/>
  </w:num>
  <w:num w:numId="4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6"/>
  </w:num>
  <w:num w:numId="48">
    <w:abstractNumId w:val="9"/>
  </w:num>
  <w:num w:numId="49">
    <w:abstractNumId w:val="1"/>
  </w:num>
  <w:num w:numId="50">
    <w:abstractNumId w:val="32"/>
  </w:num>
  <w:num w:numId="51">
    <w:abstractNumId w:val="3"/>
  </w:num>
  <w:num w:numId="52">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BA"/>
    <w:rsid w:val="000003C2"/>
    <w:rsid w:val="00002F5B"/>
    <w:rsid w:val="00004D19"/>
    <w:rsid w:val="00004F91"/>
    <w:rsid w:val="00006756"/>
    <w:rsid w:val="00006A6F"/>
    <w:rsid w:val="0000703D"/>
    <w:rsid w:val="00011EDB"/>
    <w:rsid w:val="00013F5C"/>
    <w:rsid w:val="000159D4"/>
    <w:rsid w:val="0001732A"/>
    <w:rsid w:val="00017401"/>
    <w:rsid w:val="00020881"/>
    <w:rsid w:val="00020986"/>
    <w:rsid w:val="00021487"/>
    <w:rsid w:val="00021C9C"/>
    <w:rsid w:val="00022A1B"/>
    <w:rsid w:val="0002475C"/>
    <w:rsid w:val="00024C86"/>
    <w:rsid w:val="00025677"/>
    <w:rsid w:val="00027A3C"/>
    <w:rsid w:val="00032B65"/>
    <w:rsid w:val="00034B35"/>
    <w:rsid w:val="000360DC"/>
    <w:rsid w:val="000362DD"/>
    <w:rsid w:val="000413C1"/>
    <w:rsid w:val="000433CD"/>
    <w:rsid w:val="00045695"/>
    <w:rsid w:val="0004579C"/>
    <w:rsid w:val="000475C2"/>
    <w:rsid w:val="000529B5"/>
    <w:rsid w:val="00053D00"/>
    <w:rsid w:val="0006022D"/>
    <w:rsid w:val="000607A7"/>
    <w:rsid w:val="00067D1F"/>
    <w:rsid w:val="000710A2"/>
    <w:rsid w:val="00074603"/>
    <w:rsid w:val="00082005"/>
    <w:rsid w:val="0009246C"/>
    <w:rsid w:val="00096E03"/>
    <w:rsid w:val="00097B2D"/>
    <w:rsid w:val="000A0E30"/>
    <w:rsid w:val="000A39D6"/>
    <w:rsid w:val="000A41A9"/>
    <w:rsid w:val="000A7C4C"/>
    <w:rsid w:val="000B3786"/>
    <w:rsid w:val="000B3955"/>
    <w:rsid w:val="000B678A"/>
    <w:rsid w:val="000B7A91"/>
    <w:rsid w:val="000C1D4C"/>
    <w:rsid w:val="000C23A5"/>
    <w:rsid w:val="000C4EF5"/>
    <w:rsid w:val="000C6A1E"/>
    <w:rsid w:val="000D0746"/>
    <w:rsid w:val="000D5C6A"/>
    <w:rsid w:val="000D6AFB"/>
    <w:rsid w:val="000E1615"/>
    <w:rsid w:val="000E3565"/>
    <w:rsid w:val="000E369C"/>
    <w:rsid w:val="000F1189"/>
    <w:rsid w:val="000F41E2"/>
    <w:rsid w:val="00102BB9"/>
    <w:rsid w:val="00106CDC"/>
    <w:rsid w:val="00107A99"/>
    <w:rsid w:val="00110260"/>
    <w:rsid w:val="00113E04"/>
    <w:rsid w:val="001171FA"/>
    <w:rsid w:val="00121213"/>
    <w:rsid w:val="00123A95"/>
    <w:rsid w:val="00132D29"/>
    <w:rsid w:val="001374A2"/>
    <w:rsid w:val="001376EB"/>
    <w:rsid w:val="001406E4"/>
    <w:rsid w:val="00152D3E"/>
    <w:rsid w:val="0015331B"/>
    <w:rsid w:val="00153F0B"/>
    <w:rsid w:val="00156BE2"/>
    <w:rsid w:val="0016044F"/>
    <w:rsid w:val="00160D7B"/>
    <w:rsid w:val="0016136B"/>
    <w:rsid w:val="00161A07"/>
    <w:rsid w:val="00163E58"/>
    <w:rsid w:val="001644B2"/>
    <w:rsid w:val="0016615D"/>
    <w:rsid w:val="00172583"/>
    <w:rsid w:val="00172C6E"/>
    <w:rsid w:val="001757D3"/>
    <w:rsid w:val="00186E3C"/>
    <w:rsid w:val="00192874"/>
    <w:rsid w:val="001A1F23"/>
    <w:rsid w:val="001A5D7C"/>
    <w:rsid w:val="001A6A26"/>
    <w:rsid w:val="001B0437"/>
    <w:rsid w:val="001B2FDA"/>
    <w:rsid w:val="001C04E5"/>
    <w:rsid w:val="001C3336"/>
    <w:rsid w:val="001C73A6"/>
    <w:rsid w:val="001E0D40"/>
    <w:rsid w:val="001E0EC6"/>
    <w:rsid w:val="001E202F"/>
    <w:rsid w:val="001E2FF4"/>
    <w:rsid w:val="001E403C"/>
    <w:rsid w:val="001E65B7"/>
    <w:rsid w:val="00206462"/>
    <w:rsid w:val="002104C2"/>
    <w:rsid w:val="002123F0"/>
    <w:rsid w:val="0021424B"/>
    <w:rsid w:val="00214AFE"/>
    <w:rsid w:val="002169F6"/>
    <w:rsid w:val="002177C2"/>
    <w:rsid w:val="00220078"/>
    <w:rsid w:val="002226CA"/>
    <w:rsid w:val="00226087"/>
    <w:rsid w:val="002260D5"/>
    <w:rsid w:val="00226F9E"/>
    <w:rsid w:val="002271A0"/>
    <w:rsid w:val="0024042A"/>
    <w:rsid w:val="00252547"/>
    <w:rsid w:val="00256787"/>
    <w:rsid w:val="00261616"/>
    <w:rsid w:val="00262CC4"/>
    <w:rsid w:val="0026459C"/>
    <w:rsid w:val="00266B6E"/>
    <w:rsid w:val="0026761F"/>
    <w:rsid w:val="0027025B"/>
    <w:rsid w:val="002725B5"/>
    <w:rsid w:val="00274058"/>
    <w:rsid w:val="002754B0"/>
    <w:rsid w:val="002767BD"/>
    <w:rsid w:val="00285697"/>
    <w:rsid w:val="002866D6"/>
    <w:rsid w:val="002904D1"/>
    <w:rsid w:val="00294A1D"/>
    <w:rsid w:val="00297330"/>
    <w:rsid w:val="002A3492"/>
    <w:rsid w:val="002C1CA8"/>
    <w:rsid w:val="002C1F68"/>
    <w:rsid w:val="002C2FA8"/>
    <w:rsid w:val="002D292C"/>
    <w:rsid w:val="002E0B25"/>
    <w:rsid w:val="002E1084"/>
    <w:rsid w:val="002F35DE"/>
    <w:rsid w:val="002F57D8"/>
    <w:rsid w:val="002F711D"/>
    <w:rsid w:val="002F76DF"/>
    <w:rsid w:val="00300221"/>
    <w:rsid w:val="003020E0"/>
    <w:rsid w:val="00304174"/>
    <w:rsid w:val="003078AD"/>
    <w:rsid w:val="00307B42"/>
    <w:rsid w:val="00310998"/>
    <w:rsid w:val="00310E26"/>
    <w:rsid w:val="003114BF"/>
    <w:rsid w:val="00311C9D"/>
    <w:rsid w:val="00311D41"/>
    <w:rsid w:val="00312337"/>
    <w:rsid w:val="00312EFF"/>
    <w:rsid w:val="00313AE0"/>
    <w:rsid w:val="003148AF"/>
    <w:rsid w:val="00314E45"/>
    <w:rsid w:val="00317685"/>
    <w:rsid w:val="00322F05"/>
    <w:rsid w:val="00323251"/>
    <w:rsid w:val="00324C67"/>
    <w:rsid w:val="00325553"/>
    <w:rsid w:val="003335E2"/>
    <w:rsid w:val="00333C1C"/>
    <w:rsid w:val="0034157A"/>
    <w:rsid w:val="00342388"/>
    <w:rsid w:val="0035284A"/>
    <w:rsid w:val="003535AE"/>
    <w:rsid w:val="003540F6"/>
    <w:rsid w:val="00361335"/>
    <w:rsid w:val="0036245B"/>
    <w:rsid w:val="00364D5E"/>
    <w:rsid w:val="003664FE"/>
    <w:rsid w:val="00366ECA"/>
    <w:rsid w:val="00384079"/>
    <w:rsid w:val="00384B04"/>
    <w:rsid w:val="00384BFC"/>
    <w:rsid w:val="0038591D"/>
    <w:rsid w:val="00387B6D"/>
    <w:rsid w:val="00395BD7"/>
    <w:rsid w:val="00396B7D"/>
    <w:rsid w:val="003A5729"/>
    <w:rsid w:val="003A648B"/>
    <w:rsid w:val="003A739F"/>
    <w:rsid w:val="003A755E"/>
    <w:rsid w:val="003B0A8A"/>
    <w:rsid w:val="003B0CE8"/>
    <w:rsid w:val="003B2EBC"/>
    <w:rsid w:val="003B7EF4"/>
    <w:rsid w:val="003C2DEC"/>
    <w:rsid w:val="003C5B02"/>
    <w:rsid w:val="003D03C8"/>
    <w:rsid w:val="003D75FD"/>
    <w:rsid w:val="003E0E41"/>
    <w:rsid w:val="003E2073"/>
    <w:rsid w:val="003E2B88"/>
    <w:rsid w:val="003E6DFF"/>
    <w:rsid w:val="003F67BF"/>
    <w:rsid w:val="003F7C0E"/>
    <w:rsid w:val="004025F8"/>
    <w:rsid w:val="00403FDB"/>
    <w:rsid w:val="004042F6"/>
    <w:rsid w:val="0041079E"/>
    <w:rsid w:val="00411362"/>
    <w:rsid w:val="00411585"/>
    <w:rsid w:val="00416720"/>
    <w:rsid w:val="00430B82"/>
    <w:rsid w:val="00431350"/>
    <w:rsid w:val="00431862"/>
    <w:rsid w:val="00435370"/>
    <w:rsid w:val="00435806"/>
    <w:rsid w:val="004403FF"/>
    <w:rsid w:val="00441BB0"/>
    <w:rsid w:val="00443F06"/>
    <w:rsid w:val="004444ED"/>
    <w:rsid w:val="00445381"/>
    <w:rsid w:val="004539FA"/>
    <w:rsid w:val="00461CB0"/>
    <w:rsid w:val="004733BD"/>
    <w:rsid w:val="004774A5"/>
    <w:rsid w:val="00484901"/>
    <w:rsid w:val="00492060"/>
    <w:rsid w:val="004A65BC"/>
    <w:rsid w:val="004B3945"/>
    <w:rsid w:val="004B41D4"/>
    <w:rsid w:val="004B69CE"/>
    <w:rsid w:val="004B7919"/>
    <w:rsid w:val="004C0C1C"/>
    <w:rsid w:val="004C33BB"/>
    <w:rsid w:val="004C3601"/>
    <w:rsid w:val="004C5D9D"/>
    <w:rsid w:val="004D19B1"/>
    <w:rsid w:val="004D2D03"/>
    <w:rsid w:val="004D4657"/>
    <w:rsid w:val="004D6F8A"/>
    <w:rsid w:val="004E6494"/>
    <w:rsid w:val="004F1AF7"/>
    <w:rsid w:val="004F5C4F"/>
    <w:rsid w:val="004F5CB6"/>
    <w:rsid w:val="004F7A49"/>
    <w:rsid w:val="005042CB"/>
    <w:rsid w:val="005051E4"/>
    <w:rsid w:val="00506CE9"/>
    <w:rsid w:val="0051103D"/>
    <w:rsid w:val="005142D6"/>
    <w:rsid w:val="00515977"/>
    <w:rsid w:val="0051708E"/>
    <w:rsid w:val="00517FEA"/>
    <w:rsid w:val="00520E4D"/>
    <w:rsid w:val="00531B88"/>
    <w:rsid w:val="00531CEF"/>
    <w:rsid w:val="00531F60"/>
    <w:rsid w:val="005327AE"/>
    <w:rsid w:val="00533700"/>
    <w:rsid w:val="00534157"/>
    <w:rsid w:val="00536C41"/>
    <w:rsid w:val="00541EC4"/>
    <w:rsid w:val="005434FB"/>
    <w:rsid w:val="00550EA1"/>
    <w:rsid w:val="005517C4"/>
    <w:rsid w:val="00552875"/>
    <w:rsid w:val="00555553"/>
    <w:rsid w:val="005571EC"/>
    <w:rsid w:val="00561E8F"/>
    <w:rsid w:val="0056378C"/>
    <w:rsid w:val="0056435C"/>
    <w:rsid w:val="00574B65"/>
    <w:rsid w:val="00580352"/>
    <w:rsid w:val="00581C11"/>
    <w:rsid w:val="005843D0"/>
    <w:rsid w:val="00585701"/>
    <w:rsid w:val="00585A2A"/>
    <w:rsid w:val="005901D1"/>
    <w:rsid w:val="00590487"/>
    <w:rsid w:val="005924A7"/>
    <w:rsid w:val="00596FBB"/>
    <w:rsid w:val="00597625"/>
    <w:rsid w:val="005A129E"/>
    <w:rsid w:val="005A5940"/>
    <w:rsid w:val="005B0D8C"/>
    <w:rsid w:val="005B1202"/>
    <w:rsid w:val="005B2E71"/>
    <w:rsid w:val="005B3B10"/>
    <w:rsid w:val="005B5307"/>
    <w:rsid w:val="005B571B"/>
    <w:rsid w:val="005B69DA"/>
    <w:rsid w:val="005B6B68"/>
    <w:rsid w:val="005C190F"/>
    <w:rsid w:val="005C41CB"/>
    <w:rsid w:val="005C6BDB"/>
    <w:rsid w:val="005D09BA"/>
    <w:rsid w:val="005D0DBF"/>
    <w:rsid w:val="005E3D38"/>
    <w:rsid w:val="005F02F9"/>
    <w:rsid w:val="005F065F"/>
    <w:rsid w:val="005F616C"/>
    <w:rsid w:val="005F7D53"/>
    <w:rsid w:val="00603D30"/>
    <w:rsid w:val="00606F0B"/>
    <w:rsid w:val="00613177"/>
    <w:rsid w:val="006177EE"/>
    <w:rsid w:val="00617C9B"/>
    <w:rsid w:val="00626048"/>
    <w:rsid w:val="0063157D"/>
    <w:rsid w:val="00635EB3"/>
    <w:rsid w:val="00641F41"/>
    <w:rsid w:val="0064408C"/>
    <w:rsid w:val="00647321"/>
    <w:rsid w:val="00653960"/>
    <w:rsid w:val="006559EA"/>
    <w:rsid w:val="00656746"/>
    <w:rsid w:val="00662625"/>
    <w:rsid w:val="00665230"/>
    <w:rsid w:val="006659C9"/>
    <w:rsid w:val="00667E13"/>
    <w:rsid w:val="00674760"/>
    <w:rsid w:val="0067601F"/>
    <w:rsid w:val="00677481"/>
    <w:rsid w:val="00677603"/>
    <w:rsid w:val="00677FAF"/>
    <w:rsid w:val="00683C12"/>
    <w:rsid w:val="00684D30"/>
    <w:rsid w:val="0068584B"/>
    <w:rsid w:val="00692535"/>
    <w:rsid w:val="00692DD4"/>
    <w:rsid w:val="006A00C1"/>
    <w:rsid w:val="006A08EB"/>
    <w:rsid w:val="006A1D8D"/>
    <w:rsid w:val="006A20CA"/>
    <w:rsid w:val="006A4305"/>
    <w:rsid w:val="006A4CCB"/>
    <w:rsid w:val="006A57B6"/>
    <w:rsid w:val="006A595E"/>
    <w:rsid w:val="006A5DE5"/>
    <w:rsid w:val="006A68FA"/>
    <w:rsid w:val="006B089B"/>
    <w:rsid w:val="006B30DC"/>
    <w:rsid w:val="006B4D3D"/>
    <w:rsid w:val="006B54B5"/>
    <w:rsid w:val="006C1F87"/>
    <w:rsid w:val="006C242E"/>
    <w:rsid w:val="006C278C"/>
    <w:rsid w:val="006C480D"/>
    <w:rsid w:val="006C6D76"/>
    <w:rsid w:val="006D24B5"/>
    <w:rsid w:val="006D35A7"/>
    <w:rsid w:val="006D4C15"/>
    <w:rsid w:val="006D5293"/>
    <w:rsid w:val="006D72A1"/>
    <w:rsid w:val="006E0543"/>
    <w:rsid w:val="006E1DCD"/>
    <w:rsid w:val="006E332F"/>
    <w:rsid w:val="006E4152"/>
    <w:rsid w:val="006E5AD3"/>
    <w:rsid w:val="006E6903"/>
    <w:rsid w:val="006E7A0A"/>
    <w:rsid w:val="006F36B3"/>
    <w:rsid w:val="006F526A"/>
    <w:rsid w:val="006F6533"/>
    <w:rsid w:val="006F707E"/>
    <w:rsid w:val="00700C7F"/>
    <w:rsid w:val="00704B29"/>
    <w:rsid w:val="00705D79"/>
    <w:rsid w:val="0070606C"/>
    <w:rsid w:val="00723FE0"/>
    <w:rsid w:val="0072453D"/>
    <w:rsid w:val="007266FF"/>
    <w:rsid w:val="00732188"/>
    <w:rsid w:val="00736006"/>
    <w:rsid w:val="00736414"/>
    <w:rsid w:val="00741B17"/>
    <w:rsid w:val="007421C0"/>
    <w:rsid w:val="007426FC"/>
    <w:rsid w:val="00744EF4"/>
    <w:rsid w:val="00750E05"/>
    <w:rsid w:val="00754002"/>
    <w:rsid w:val="00755969"/>
    <w:rsid w:val="00761DB2"/>
    <w:rsid w:val="0076532A"/>
    <w:rsid w:val="00774D1C"/>
    <w:rsid w:val="007811DA"/>
    <w:rsid w:val="0078564A"/>
    <w:rsid w:val="00785FEA"/>
    <w:rsid w:val="00790DB3"/>
    <w:rsid w:val="0079362A"/>
    <w:rsid w:val="00796FA7"/>
    <w:rsid w:val="007A182F"/>
    <w:rsid w:val="007A1D50"/>
    <w:rsid w:val="007A6DFD"/>
    <w:rsid w:val="007A7B83"/>
    <w:rsid w:val="007B0374"/>
    <w:rsid w:val="007B278F"/>
    <w:rsid w:val="007B3AA0"/>
    <w:rsid w:val="007C12A5"/>
    <w:rsid w:val="007C7A37"/>
    <w:rsid w:val="007D5F6A"/>
    <w:rsid w:val="007D7561"/>
    <w:rsid w:val="007E24EE"/>
    <w:rsid w:val="007E2B56"/>
    <w:rsid w:val="007E4469"/>
    <w:rsid w:val="007F0AA8"/>
    <w:rsid w:val="007F3606"/>
    <w:rsid w:val="007F3F59"/>
    <w:rsid w:val="007F6562"/>
    <w:rsid w:val="007F7C62"/>
    <w:rsid w:val="0080660A"/>
    <w:rsid w:val="00815807"/>
    <w:rsid w:val="00816C51"/>
    <w:rsid w:val="00817411"/>
    <w:rsid w:val="00821A7E"/>
    <w:rsid w:val="008241F1"/>
    <w:rsid w:val="00827A8F"/>
    <w:rsid w:val="008360F8"/>
    <w:rsid w:val="008417F0"/>
    <w:rsid w:val="0084209D"/>
    <w:rsid w:val="00843DA5"/>
    <w:rsid w:val="00845989"/>
    <w:rsid w:val="0084667F"/>
    <w:rsid w:val="00847952"/>
    <w:rsid w:val="00862B4A"/>
    <w:rsid w:val="00864788"/>
    <w:rsid w:val="008676C7"/>
    <w:rsid w:val="00872F90"/>
    <w:rsid w:val="00873E55"/>
    <w:rsid w:val="00876CF9"/>
    <w:rsid w:val="00881D8A"/>
    <w:rsid w:val="00883B0E"/>
    <w:rsid w:val="008861DC"/>
    <w:rsid w:val="008869F3"/>
    <w:rsid w:val="00887E8D"/>
    <w:rsid w:val="00891050"/>
    <w:rsid w:val="008A02CD"/>
    <w:rsid w:val="008A2628"/>
    <w:rsid w:val="008A26C5"/>
    <w:rsid w:val="008A6831"/>
    <w:rsid w:val="008A6D32"/>
    <w:rsid w:val="008B2C87"/>
    <w:rsid w:val="008B6AF5"/>
    <w:rsid w:val="008B7C33"/>
    <w:rsid w:val="008B7C96"/>
    <w:rsid w:val="008C0EB3"/>
    <w:rsid w:val="008C5F7A"/>
    <w:rsid w:val="008D0565"/>
    <w:rsid w:val="008D0722"/>
    <w:rsid w:val="008D1187"/>
    <w:rsid w:val="008D15CA"/>
    <w:rsid w:val="008D20C2"/>
    <w:rsid w:val="008D5CAE"/>
    <w:rsid w:val="008D6458"/>
    <w:rsid w:val="008D710C"/>
    <w:rsid w:val="008E009C"/>
    <w:rsid w:val="008E1442"/>
    <w:rsid w:val="008E1D3B"/>
    <w:rsid w:val="008E3A77"/>
    <w:rsid w:val="008E647B"/>
    <w:rsid w:val="008E6D4A"/>
    <w:rsid w:val="008E7871"/>
    <w:rsid w:val="008F3666"/>
    <w:rsid w:val="008F3955"/>
    <w:rsid w:val="008F51A1"/>
    <w:rsid w:val="009023FA"/>
    <w:rsid w:val="0090732D"/>
    <w:rsid w:val="00911CB2"/>
    <w:rsid w:val="009145D8"/>
    <w:rsid w:val="009172B4"/>
    <w:rsid w:val="009209C6"/>
    <w:rsid w:val="00925CEF"/>
    <w:rsid w:val="00926753"/>
    <w:rsid w:val="009269FF"/>
    <w:rsid w:val="00927143"/>
    <w:rsid w:val="0093061B"/>
    <w:rsid w:val="0093160E"/>
    <w:rsid w:val="0093510D"/>
    <w:rsid w:val="0094396A"/>
    <w:rsid w:val="009471E7"/>
    <w:rsid w:val="00952798"/>
    <w:rsid w:val="00954519"/>
    <w:rsid w:val="009556D7"/>
    <w:rsid w:val="0095652C"/>
    <w:rsid w:val="00960B46"/>
    <w:rsid w:val="00962F7A"/>
    <w:rsid w:val="009674FB"/>
    <w:rsid w:val="00970187"/>
    <w:rsid w:val="00971756"/>
    <w:rsid w:val="009734F0"/>
    <w:rsid w:val="00984CCA"/>
    <w:rsid w:val="00985ACD"/>
    <w:rsid w:val="009920DC"/>
    <w:rsid w:val="009A1C23"/>
    <w:rsid w:val="009A2989"/>
    <w:rsid w:val="009A6156"/>
    <w:rsid w:val="009B0F12"/>
    <w:rsid w:val="009B1B1C"/>
    <w:rsid w:val="009B2354"/>
    <w:rsid w:val="009B375A"/>
    <w:rsid w:val="009B515E"/>
    <w:rsid w:val="009B53A2"/>
    <w:rsid w:val="009C0B3A"/>
    <w:rsid w:val="009C2BD5"/>
    <w:rsid w:val="009C367F"/>
    <w:rsid w:val="009C75F4"/>
    <w:rsid w:val="009C78E5"/>
    <w:rsid w:val="009D077C"/>
    <w:rsid w:val="009D3B53"/>
    <w:rsid w:val="009E1146"/>
    <w:rsid w:val="009E240F"/>
    <w:rsid w:val="009E2B71"/>
    <w:rsid w:val="009F7E50"/>
    <w:rsid w:val="00A053C1"/>
    <w:rsid w:val="00A06D27"/>
    <w:rsid w:val="00A07DBD"/>
    <w:rsid w:val="00A07E3E"/>
    <w:rsid w:val="00A170F5"/>
    <w:rsid w:val="00A201FA"/>
    <w:rsid w:val="00A21E58"/>
    <w:rsid w:val="00A2263E"/>
    <w:rsid w:val="00A23D19"/>
    <w:rsid w:val="00A302A8"/>
    <w:rsid w:val="00A36E4D"/>
    <w:rsid w:val="00A47D23"/>
    <w:rsid w:val="00A5040A"/>
    <w:rsid w:val="00A51CBC"/>
    <w:rsid w:val="00A570BC"/>
    <w:rsid w:val="00A57E5C"/>
    <w:rsid w:val="00A62C4F"/>
    <w:rsid w:val="00A64FAD"/>
    <w:rsid w:val="00A6681C"/>
    <w:rsid w:val="00A702D4"/>
    <w:rsid w:val="00A72D0F"/>
    <w:rsid w:val="00A74162"/>
    <w:rsid w:val="00A779ED"/>
    <w:rsid w:val="00A80A91"/>
    <w:rsid w:val="00A814D9"/>
    <w:rsid w:val="00A84206"/>
    <w:rsid w:val="00A8673F"/>
    <w:rsid w:val="00A9105E"/>
    <w:rsid w:val="00AA2AE8"/>
    <w:rsid w:val="00AA396F"/>
    <w:rsid w:val="00AA39F3"/>
    <w:rsid w:val="00AA4CD4"/>
    <w:rsid w:val="00AA50A9"/>
    <w:rsid w:val="00AA63AE"/>
    <w:rsid w:val="00AB0869"/>
    <w:rsid w:val="00AB2419"/>
    <w:rsid w:val="00AB47A0"/>
    <w:rsid w:val="00AB77D7"/>
    <w:rsid w:val="00AC238F"/>
    <w:rsid w:val="00AC36B7"/>
    <w:rsid w:val="00AC4619"/>
    <w:rsid w:val="00AC57BF"/>
    <w:rsid w:val="00AC714E"/>
    <w:rsid w:val="00AC7F4F"/>
    <w:rsid w:val="00AD55B4"/>
    <w:rsid w:val="00AD615A"/>
    <w:rsid w:val="00AE3E4B"/>
    <w:rsid w:val="00AE4F79"/>
    <w:rsid w:val="00AE706A"/>
    <w:rsid w:val="00AE763B"/>
    <w:rsid w:val="00AF1FD5"/>
    <w:rsid w:val="00AF5343"/>
    <w:rsid w:val="00AF5D21"/>
    <w:rsid w:val="00AF7A61"/>
    <w:rsid w:val="00B02541"/>
    <w:rsid w:val="00B04E37"/>
    <w:rsid w:val="00B05D93"/>
    <w:rsid w:val="00B07E12"/>
    <w:rsid w:val="00B13989"/>
    <w:rsid w:val="00B21061"/>
    <w:rsid w:val="00B211BB"/>
    <w:rsid w:val="00B2405D"/>
    <w:rsid w:val="00B25AC7"/>
    <w:rsid w:val="00B30C9B"/>
    <w:rsid w:val="00B3356E"/>
    <w:rsid w:val="00B37BBA"/>
    <w:rsid w:val="00B403CE"/>
    <w:rsid w:val="00B42BD3"/>
    <w:rsid w:val="00B4332B"/>
    <w:rsid w:val="00B46CD0"/>
    <w:rsid w:val="00B47299"/>
    <w:rsid w:val="00B5063B"/>
    <w:rsid w:val="00B51E98"/>
    <w:rsid w:val="00B52519"/>
    <w:rsid w:val="00B54174"/>
    <w:rsid w:val="00B55F38"/>
    <w:rsid w:val="00B60D02"/>
    <w:rsid w:val="00B64331"/>
    <w:rsid w:val="00B7133C"/>
    <w:rsid w:val="00B73281"/>
    <w:rsid w:val="00B76AC4"/>
    <w:rsid w:val="00B77211"/>
    <w:rsid w:val="00B80CA6"/>
    <w:rsid w:val="00B823BB"/>
    <w:rsid w:val="00B825EB"/>
    <w:rsid w:val="00B8331B"/>
    <w:rsid w:val="00B93D88"/>
    <w:rsid w:val="00B95C96"/>
    <w:rsid w:val="00B96B27"/>
    <w:rsid w:val="00BA2DF2"/>
    <w:rsid w:val="00BA453B"/>
    <w:rsid w:val="00BB6284"/>
    <w:rsid w:val="00BC28E5"/>
    <w:rsid w:val="00BC4759"/>
    <w:rsid w:val="00BC6BFB"/>
    <w:rsid w:val="00BC7CC8"/>
    <w:rsid w:val="00BD04D9"/>
    <w:rsid w:val="00BD0E14"/>
    <w:rsid w:val="00BD5AAE"/>
    <w:rsid w:val="00BD6739"/>
    <w:rsid w:val="00BE4663"/>
    <w:rsid w:val="00BE7919"/>
    <w:rsid w:val="00BF2D98"/>
    <w:rsid w:val="00BF34B0"/>
    <w:rsid w:val="00BF3C0A"/>
    <w:rsid w:val="00BF51F1"/>
    <w:rsid w:val="00BF735A"/>
    <w:rsid w:val="00BF7E2F"/>
    <w:rsid w:val="00C00317"/>
    <w:rsid w:val="00C06AF7"/>
    <w:rsid w:val="00C1283C"/>
    <w:rsid w:val="00C2428C"/>
    <w:rsid w:val="00C256EE"/>
    <w:rsid w:val="00C26BD2"/>
    <w:rsid w:val="00C26C4C"/>
    <w:rsid w:val="00C279DA"/>
    <w:rsid w:val="00C31D70"/>
    <w:rsid w:val="00C408F0"/>
    <w:rsid w:val="00C41E57"/>
    <w:rsid w:val="00C469C0"/>
    <w:rsid w:val="00C535FC"/>
    <w:rsid w:val="00C5663D"/>
    <w:rsid w:val="00C613FB"/>
    <w:rsid w:val="00C627D2"/>
    <w:rsid w:val="00C65412"/>
    <w:rsid w:val="00C65824"/>
    <w:rsid w:val="00C70526"/>
    <w:rsid w:val="00C71C30"/>
    <w:rsid w:val="00C72920"/>
    <w:rsid w:val="00C748AE"/>
    <w:rsid w:val="00C752D6"/>
    <w:rsid w:val="00C8066A"/>
    <w:rsid w:val="00C86E70"/>
    <w:rsid w:val="00C92414"/>
    <w:rsid w:val="00C936EC"/>
    <w:rsid w:val="00C959F1"/>
    <w:rsid w:val="00CA2578"/>
    <w:rsid w:val="00CA48EA"/>
    <w:rsid w:val="00CA5258"/>
    <w:rsid w:val="00CA5E7D"/>
    <w:rsid w:val="00CA722B"/>
    <w:rsid w:val="00CB0475"/>
    <w:rsid w:val="00CB56FF"/>
    <w:rsid w:val="00CB6E48"/>
    <w:rsid w:val="00CC11CB"/>
    <w:rsid w:val="00CC3204"/>
    <w:rsid w:val="00CC647B"/>
    <w:rsid w:val="00CC7C79"/>
    <w:rsid w:val="00CD6704"/>
    <w:rsid w:val="00CD6FD8"/>
    <w:rsid w:val="00CD7CF3"/>
    <w:rsid w:val="00CE2E72"/>
    <w:rsid w:val="00CF0ED9"/>
    <w:rsid w:val="00CF331C"/>
    <w:rsid w:val="00CF7FD2"/>
    <w:rsid w:val="00D0113D"/>
    <w:rsid w:val="00D051C1"/>
    <w:rsid w:val="00D14E97"/>
    <w:rsid w:val="00D15787"/>
    <w:rsid w:val="00D17C5D"/>
    <w:rsid w:val="00D24E05"/>
    <w:rsid w:val="00D24E6D"/>
    <w:rsid w:val="00D314BA"/>
    <w:rsid w:val="00D32609"/>
    <w:rsid w:val="00D33DED"/>
    <w:rsid w:val="00D345CA"/>
    <w:rsid w:val="00D3691F"/>
    <w:rsid w:val="00D372CF"/>
    <w:rsid w:val="00D4029B"/>
    <w:rsid w:val="00D40D7D"/>
    <w:rsid w:val="00D443D3"/>
    <w:rsid w:val="00D467F7"/>
    <w:rsid w:val="00D545FB"/>
    <w:rsid w:val="00D612C4"/>
    <w:rsid w:val="00D621A2"/>
    <w:rsid w:val="00D6226B"/>
    <w:rsid w:val="00D651A1"/>
    <w:rsid w:val="00D70B4E"/>
    <w:rsid w:val="00D710DE"/>
    <w:rsid w:val="00D738F2"/>
    <w:rsid w:val="00D770AA"/>
    <w:rsid w:val="00D82005"/>
    <w:rsid w:val="00D852E2"/>
    <w:rsid w:val="00D91D7B"/>
    <w:rsid w:val="00D954A6"/>
    <w:rsid w:val="00DA027E"/>
    <w:rsid w:val="00DA224D"/>
    <w:rsid w:val="00DA276F"/>
    <w:rsid w:val="00DA560B"/>
    <w:rsid w:val="00DA5AB6"/>
    <w:rsid w:val="00DA5BFD"/>
    <w:rsid w:val="00DA6C87"/>
    <w:rsid w:val="00DB451B"/>
    <w:rsid w:val="00DC186B"/>
    <w:rsid w:val="00DC1B83"/>
    <w:rsid w:val="00DC706D"/>
    <w:rsid w:val="00DC712C"/>
    <w:rsid w:val="00DD0238"/>
    <w:rsid w:val="00DD3984"/>
    <w:rsid w:val="00DE505D"/>
    <w:rsid w:val="00DF0CA7"/>
    <w:rsid w:val="00DF4BDA"/>
    <w:rsid w:val="00E032C3"/>
    <w:rsid w:val="00E06BBC"/>
    <w:rsid w:val="00E11B99"/>
    <w:rsid w:val="00E12C72"/>
    <w:rsid w:val="00E1380D"/>
    <w:rsid w:val="00E15554"/>
    <w:rsid w:val="00E17D56"/>
    <w:rsid w:val="00E2071D"/>
    <w:rsid w:val="00E225CD"/>
    <w:rsid w:val="00E249C6"/>
    <w:rsid w:val="00E30534"/>
    <w:rsid w:val="00E31614"/>
    <w:rsid w:val="00E31C75"/>
    <w:rsid w:val="00E333D4"/>
    <w:rsid w:val="00E374AB"/>
    <w:rsid w:val="00E420BD"/>
    <w:rsid w:val="00E42378"/>
    <w:rsid w:val="00E4399C"/>
    <w:rsid w:val="00E44FAA"/>
    <w:rsid w:val="00E4687F"/>
    <w:rsid w:val="00E5676B"/>
    <w:rsid w:val="00E60C37"/>
    <w:rsid w:val="00E62817"/>
    <w:rsid w:val="00E632D7"/>
    <w:rsid w:val="00E66564"/>
    <w:rsid w:val="00E67FFE"/>
    <w:rsid w:val="00E80041"/>
    <w:rsid w:val="00E80CF9"/>
    <w:rsid w:val="00E81E7E"/>
    <w:rsid w:val="00E8204E"/>
    <w:rsid w:val="00E8237E"/>
    <w:rsid w:val="00E82452"/>
    <w:rsid w:val="00E82B53"/>
    <w:rsid w:val="00E84958"/>
    <w:rsid w:val="00E8526E"/>
    <w:rsid w:val="00E91016"/>
    <w:rsid w:val="00E945BF"/>
    <w:rsid w:val="00EA1DB0"/>
    <w:rsid w:val="00EA1FCC"/>
    <w:rsid w:val="00EA36D0"/>
    <w:rsid w:val="00EA443B"/>
    <w:rsid w:val="00EA4B91"/>
    <w:rsid w:val="00EA5A2B"/>
    <w:rsid w:val="00EA646D"/>
    <w:rsid w:val="00EB0E9F"/>
    <w:rsid w:val="00EC4ECB"/>
    <w:rsid w:val="00EC583E"/>
    <w:rsid w:val="00ED2126"/>
    <w:rsid w:val="00ED26C7"/>
    <w:rsid w:val="00ED5888"/>
    <w:rsid w:val="00EE076C"/>
    <w:rsid w:val="00EF3546"/>
    <w:rsid w:val="00F01C45"/>
    <w:rsid w:val="00F0346B"/>
    <w:rsid w:val="00F07A62"/>
    <w:rsid w:val="00F111F0"/>
    <w:rsid w:val="00F15F0F"/>
    <w:rsid w:val="00F20CF2"/>
    <w:rsid w:val="00F21A5F"/>
    <w:rsid w:val="00F26F9A"/>
    <w:rsid w:val="00F32E7E"/>
    <w:rsid w:val="00F33ECE"/>
    <w:rsid w:val="00F35D9A"/>
    <w:rsid w:val="00F432D1"/>
    <w:rsid w:val="00F52123"/>
    <w:rsid w:val="00F55349"/>
    <w:rsid w:val="00F56CA9"/>
    <w:rsid w:val="00F6251C"/>
    <w:rsid w:val="00F63AE2"/>
    <w:rsid w:val="00F65D2C"/>
    <w:rsid w:val="00F67AEC"/>
    <w:rsid w:val="00F76930"/>
    <w:rsid w:val="00F77460"/>
    <w:rsid w:val="00F81AD6"/>
    <w:rsid w:val="00F8687C"/>
    <w:rsid w:val="00F87807"/>
    <w:rsid w:val="00F91CAA"/>
    <w:rsid w:val="00F9211E"/>
    <w:rsid w:val="00F93BEE"/>
    <w:rsid w:val="00F953E1"/>
    <w:rsid w:val="00F96580"/>
    <w:rsid w:val="00F96876"/>
    <w:rsid w:val="00F97D5C"/>
    <w:rsid w:val="00FA6112"/>
    <w:rsid w:val="00FA6A82"/>
    <w:rsid w:val="00FA6B26"/>
    <w:rsid w:val="00FB0DB4"/>
    <w:rsid w:val="00FB16D8"/>
    <w:rsid w:val="00FB1F76"/>
    <w:rsid w:val="00FB21DC"/>
    <w:rsid w:val="00FB4560"/>
    <w:rsid w:val="00FB5862"/>
    <w:rsid w:val="00FB7303"/>
    <w:rsid w:val="00FB7C30"/>
    <w:rsid w:val="00FC118B"/>
    <w:rsid w:val="00FC3551"/>
    <w:rsid w:val="00FD17B6"/>
    <w:rsid w:val="00FD3744"/>
    <w:rsid w:val="00FD3AED"/>
    <w:rsid w:val="00FD3FEC"/>
    <w:rsid w:val="00FE19CD"/>
    <w:rsid w:val="00FE3765"/>
    <w:rsid w:val="00FE3B85"/>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497DB"/>
  <w15:docId w15:val="{EAEB7F3C-D46C-46A0-86DD-B398FDF5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62"/>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A276F"/>
    <w:rPr>
      <w:sz w:val="24"/>
      <w:szCs w:val="24"/>
    </w:rPr>
  </w:style>
  <w:style w:type="paragraph" w:styleId="Heading1">
    <w:name w:val="heading 1"/>
    <w:basedOn w:val="Normal"/>
    <w:next w:val="Normal"/>
    <w:link w:val="Heading1Char"/>
    <w:uiPriority w:val="9"/>
    <w:qFormat/>
    <w:rsid w:val="00D372CF"/>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qFormat/>
    <w:rsid w:val="00DA276F"/>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qFormat/>
    <w:rsid w:val="0097175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78564A"/>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78564A"/>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78564A"/>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78564A"/>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78564A"/>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78564A"/>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09BA"/>
    <w:rPr>
      <w:color w:val="0000FF"/>
      <w:u w:val="single"/>
    </w:rPr>
  </w:style>
  <w:style w:type="paragraph" w:styleId="Footer">
    <w:name w:val="footer"/>
    <w:basedOn w:val="Normal"/>
    <w:link w:val="FooterChar"/>
    <w:uiPriority w:val="99"/>
    <w:rsid w:val="005D09BA"/>
    <w:pPr>
      <w:tabs>
        <w:tab w:val="center" w:pos="4320"/>
        <w:tab w:val="right" w:pos="8640"/>
      </w:tabs>
    </w:pPr>
  </w:style>
  <w:style w:type="character" w:styleId="PageNumber">
    <w:name w:val="page number"/>
    <w:basedOn w:val="DefaultParagraphFont"/>
    <w:uiPriority w:val="99"/>
    <w:rsid w:val="005D09BA"/>
  </w:style>
  <w:style w:type="character" w:styleId="Strong">
    <w:name w:val="Strong"/>
    <w:uiPriority w:val="22"/>
    <w:qFormat/>
    <w:rsid w:val="005D09BA"/>
    <w:rPr>
      <w:b/>
      <w:bCs/>
    </w:rPr>
  </w:style>
  <w:style w:type="paragraph" w:customStyle="1" w:styleId="Char">
    <w:name w:val="Char"/>
    <w:basedOn w:val="Normal"/>
    <w:rsid w:val="005D09BA"/>
    <w:pPr>
      <w:spacing w:after="160" w:line="240" w:lineRule="exact"/>
    </w:pPr>
    <w:rPr>
      <w:rFonts w:ascii="Verdana" w:hAnsi="Verdana"/>
      <w:sz w:val="20"/>
      <w:szCs w:val="20"/>
      <w:lang w:val="en-GB"/>
    </w:rPr>
  </w:style>
  <w:style w:type="paragraph" w:customStyle="1" w:styleId="Listdot1">
    <w:name w:val="List dot1"/>
    <w:basedOn w:val="Normal"/>
    <w:link w:val="Listdot1Char"/>
    <w:rsid w:val="005D09BA"/>
    <w:pPr>
      <w:tabs>
        <w:tab w:val="left" w:pos="709"/>
      </w:tabs>
      <w:ind w:left="720" w:hanging="363"/>
    </w:pPr>
    <w:rPr>
      <w:rFonts w:ascii="Myriad Pro" w:eastAsia="MS Mincho" w:hAnsi="Myriad Pro" w:cs="Arial"/>
      <w:sz w:val="20"/>
      <w:lang w:eastAsia="ja-JP"/>
    </w:rPr>
  </w:style>
  <w:style w:type="character" w:customStyle="1" w:styleId="Listdot1Char">
    <w:name w:val="List dot1 Char"/>
    <w:link w:val="Listdot1"/>
    <w:locked/>
    <w:rsid w:val="005D09BA"/>
    <w:rPr>
      <w:rFonts w:ascii="Myriad Pro" w:eastAsia="MS Mincho" w:hAnsi="Myriad Pro" w:cs="Arial"/>
      <w:szCs w:val="24"/>
      <w:lang w:eastAsia="ja-JP"/>
    </w:rPr>
  </w:style>
  <w:style w:type="character" w:styleId="Emphasis">
    <w:name w:val="Emphasis"/>
    <w:uiPriority w:val="20"/>
    <w:qFormat/>
    <w:rsid w:val="005D09BA"/>
    <w:rPr>
      <w:i/>
    </w:rPr>
  </w:style>
  <w:style w:type="paragraph" w:customStyle="1" w:styleId="Default">
    <w:name w:val="Default"/>
    <w:rsid w:val="005D09BA"/>
    <w:pPr>
      <w:numPr>
        <w:numId w:val="1"/>
      </w:numPr>
      <w:autoSpaceDE w:val="0"/>
      <w:autoSpaceDN w:val="0"/>
      <w:adjustRightInd w:val="0"/>
      <w:ind w:left="0" w:firstLine="0"/>
    </w:pPr>
    <w:rPr>
      <w:rFonts w:ascii="Arial" w:hAnsi="Arial" w:cs="Arial"/>
      <w:color w:val="000000"/>
      <w:sz w:val="24"/>
      <w:szCs w:val="24"/>
    </w:rPr>
  </w:style>
  <w:style w:type="character" w:styleId="CommentReference">
    <w:name w:val="annotation reference"/>
    <w:rsid w:val="005D09BA"/>
    <w:rPr>
      <w:sz w:val="16"/>
      <w:szCs w:val="16"/>
    </w:rPr>
  </w:style>
  <w:style w:type="paragraph" w:styleId="CommentText">
    <w:name w:val="annotation text"/>
    <w:basedOn w:val="Normal"/>
    <w:link w:val="CommentTextChar"/>
    <w:rsid w:val="005D09BA"/>
    <w:rPr>
      <w:sz w:val="20"/>
      <w:szCs w:val="20"/>
    </w:rPr>
  </w:style>
  <w:style w:type="character" w:customStyle="1" w:styleId="CommentTextChar">
    <w:name w:val="Comment Text Char"/>
    <w:link w:val="CommentText"/>
    <w:rsid w:val="005D09BA"/>
    <w:rPr>
      <w:lang w:val="en-US" w:eastAsia="en-US" w:bidi="ar-SA"/>
    </w:rPr>
  </w:style>
  <w:style w:type="paragraph" w:styleId="CommentSubject">
    <w:name w:val="annotation subject"/>
    <w:basedOn w:val="CommentText"/>
    <w:next w:val="CommentText"/>
    <w:link w:val="CommentSubjectChar"/>
    <w:rsid w:val="005D09BA"/>
    <w:rPr>
      <w:b/>
      <w:bCs/>
    </w:rPr>
  </w:style>
  <w:style w:type="character" w:customStyle="1" w:styleId="CommentSubjectChar">
    <w:name w:val="Comment Subject Char"/>
    <w:link w:val="CommentSubject"/>
    <w:rsid w:val="005D09BA"/>
    <w:rPr>
      <w:b/>
      <w:bCs/>
      <w:lang w:val="en-US" w:eastAsia="en-US" w:bidi="ar-SA"/>
    </w:rPr>
  </w:style>
  <w:style w:type="paragraph" w:styleId="BalloonText">
    <w:name w:val="Balloon Text"/>
    <w:basedOn w:val="Normal"/>
    <w:link w:val="BalloonTextChar"/>
    <w:rsid w:val="005D09BA"/>
    <w:rPr>
      <w:rFonts w:ascii="Tahoma" w:hAnsi="Tahoma" w:cs="Tahoma"/>
      <w:sz w:val="16"/>
      <w:szCs w:val="16"/>
    </w:rPr>
  </w:style>
  <w:style w:type="character" w:customStyle="1" w:styleId="BalloonTextChar">
    <w:name w:val="Balloon Text Char"/>
    <w:link w:val="BalloonText"/>
    <w:rsid w:val="005D09BA"/>
    <w:rPr>
      <w:rFonts w:ascii="Tahoma" w:hAnsi="Tahoma" w:cs="Tahoma"/>
      <w:sz w:val="16"/>
      <w:szCs w:val="16"/>
      <w:lang w:val="en-US" w:eastAsia="en-US" w:bidi="ar-SA"/>
    </w:rPr>
  </w:style>
  <w:style w:type="character" w:styleId="FollowedHyperlink">
    <w:name w:val="FollowedHyperlink"/>
    <w:rsid w:val="005D09BA"/>
    <w:rPr>
      <w:color w:val="800080"/>
      <w:u w:val="single"/>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
    <w:basedOn w:val="Normal"/>
    <w:link w:val="ListParagraphChar"/>
    <w:uiPriority w:val="34"/>
    <w:qFormat/>
    <w:rsid w:val="00C408F0"/>
    <w:pPr>
      <w:ind w:left="720"/>
    </w:pPr>
  </w:style>
  <w:style w:type="table" w:styleId="TableGrid">
    <w:name w:val="Table Grid"/>
    <w:basedOn w:val="TableNormal"/>
    <w:uiPriority w:val="39"/>
    <w:rsid w:val="006E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qFormat/>
    <w:rsid w:val="006A20CA"/>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6A20CA"/>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rsid w:val="006A20CA"/>
    <w:rPr>
      <w:vertAlign w:val="superscript"/>
    </w:rPr>
  </w:style>
  <w:style w:type="character" w:customStyle="1" w:styleId="Heading1Char">
    <w:name w:val="Heading 1 Char"/>
    <w:basedOn w:val="DefaultParagraphFont"/>
    <w:link w:val="Heading1"/>
    <w:uiPriority w:val="9"/>
    <w:rsid w:val="00D372CF"/>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rsid w:val="00DA276F"/>
    <w:rPr>
      <w:rFonts w:ascii="Calibri" w:eastAsiaTheme="majorEastAsia" w:hAnsi="Calibri" w:cstheme="majorBidi"/>
      <w:b/>
      <w:bCs/>
      <w:i/>
      <w:color w:val="000000" w:themeColor="text1"/>
      <w:sz w:val="22"/>
      <w:szCs w:val="26"/>
    </w:rPr>
  </w:style>
  <w:style w:type="paragraph" w:styleId="NoSpacing">
    <w:name w:val="No Spacing"/>
    <w:uiPriority w:val="1"/>
    <w:qFormat/>
    <w:rsid w:val="003A5729"/>
    <w:rPr>
      <w:sz w:val="24"/>
      <w:szCs w:val="24"/>
    </w:rPr>
  </w:style>
  <w:style w:type="paragraph" w:styleId="TOCHeading">
    <w:name w:val="TOC Heading"/>
    <w:basedOn w:val="Heading1"/>
    <w:next w:val="Normal"/>
    <w:uiPriority w:val="39"/>
    <w:unhideWhenUsed/>
    <w:qFormat/>
    <w:rsid w:val="009C78E5"/>
    <w:pPr>
      <w:pBdr>
        <w:bottom w:val="none" w:sz="0" w:space="0" w:color="auto"/>
      </w:pBdr>
      <w:spacing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rsid w:val="009C78E5"/>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9C78E5"/>
    <w:rPr>
      <w:rFonts w:asciiTheme="minorHAnsi" w:hAnsiTheme="minorHAnsi"/>
      <w:b/>
      <w:smallCaps/>
      <w:sz w:val="22"/>
      <w:szCs w:val="22"/>
    </w:rPr>
  </w:style>
  <w:style w:type="paragraph" w:styleId="Header">
    <w:name w:val="header"/>
    <w:basedOn w:val="Normal"/>
    <w:link w:val="HeaderChar"/>
    <w:rsid w:val="009C78E5"/>
    <w:pPr>
      <w:tabs>
        <w:tab w:val="center" w:pos="4680"/>
        <w:tab w:val="right" w:pos="9360"/>
      </w:tabs>
    </w:pPr>
  </w:style>
  <w:style w:type="character" w:customStyle="1" w:styleId="HeaderChar">
    <w:name w:val="Header Char"/>
    <w:basedOn w:val="DefaultParagraphFont"/>
    <w:link w:val="Header"/>
    <w:rsid w:val="009C78E5"/>
    <w:rPr>
      <w:sz w:val="24"/>
      <w:szCs w:val="24"/>
    </w:rPr>
  </w:style>
  <w:style w:type="paragraph" w:styleId="Revision">
    <w:name w:val="Revision"/>
    <w:hidden/>
    <w:uiPriority w:val="99"/>
    <w:semiHidden/>
    <w:rsid w:val="00106CDC"/>
    <w:rPr>
      <w:sz w:val="24"/>
      <w:szCs w:val="24"/>
    </w:rPr>
  </w:style>
  <w:style w:type="paragraph" w:styleId="TOC3">
    <w:name w:val="toc 3"/>
    <w:basedOn w:val="Normal"/>
    <w:next w:val="Normal"/>
    <w:autoRedefine/>
    <w:uiPriority w:val="39"/>
    <w:rsid w:val="003C2DEC"/>
    <w:rPr>
      <w:rFonts w:asciiTheme="minorHAnsi" w:hAnsiTheme="minorHAnsi"/>
      <w:smallCaps/>
      <w:sz w:val="22"/>
      <w:szCs w:val="22"/>
    </w:rPr>
  </w:style>
  <w:style w:type="paragraph" w:styleId="TOC4">
    <w:name w:val="toc 4"/>
    <w:basedOn w:val="Normal"/>
    <w:next w:val="Normal"/>
    <w:autoRedefine/>
    <w:uiPriority w:val="39"/>
    <w:rsid w:val="003C2DEC"/>
    <w:rPr>
      <w:rFonts w:asciiTheme="minorHAnsi" w:hAnsiTheme="minorHAnsi"/>
      <w:sz w:val="22"/>
      <w:szCs w:val="22"/>
    </w:rPr>
  </w:style>
  <w:style w:type="paragraph" w:styleId="TOC5">
    <w:name w:val="toc 5"/>
    <w:basedOn w:val="Normal"/>
    <w:next w:val="Normal"/>
    <w:autoRedefine/>
    <w:uiPriority w:val="39"/>
    <w:rsid w:val="003C2DEC"/>
    <w:rPr>
      <w:rFonts w:asciiTheme="minorHAnsi" w:hAnsiTheme="minorHAnsi"/>
      <w:sz w:val="22"/>
      <w:szCs w:val="22"/>
    </w:rPr>
  </w:style>
  <w:style w:type="paragraph" w:styleId="TOC6">
    <w:name w:val="toc 6"/>
    <w:basedOn w:val="Normal"/>
    <w:next w:val="Normal"/>
    <w:autoRedefine/>
    <w:uiPriority w:val="39"/>
    <w:rsid w:val="003C2DEC"/>
    <w:rPr>
      <w:rFonts w:asciiTheme="minorHAnsi" w:hAnsiTheme="minorHAnsi"/>
      <w:sz w:val="22"/>
      <w:szCs w:val="22"/>
    </w:rPr>
  </w:style>
  <w:style w:type="paragraph" w:styleId="TOC7">
    <w:name w:val="toc 7"/>
    <w:basedOn w:val="Normal"/>
    <w:next w:val="Normal"/>
    <w:autoRedefine/>
    <w:uiPriority w:val="39"/>
    <w:rsid w:val="003C2DEC"/>
    <w:rPr>
      <w:rFonts w:asciiTheme="minorHAnsi" w:hAnsiTheme="minorHAnsi"/>
      <w:sz w:val="22"/>
      <w:szCs w:val="22"/>
    </w:rPr>
  </w:style>
  <w:style w:type="paragraph" w:styleId="TOC8">
    <w:name w:val="toc 8"/>
    <w:basedOn w:val="Normal"/>
    <w:next w:val="Normal"/>
    <w:autoRedefine/>
    <w:uiPriority w:val="39"/>
    <w:rsid w:val="003C2DEC"/>
    <w:rPr>
      <w:rFonts w:asciiTheme="minorHAnsi" w:hAnsiTheme="minorHAnsi"/>
      <w:sz w:val="22"/>
      <w:szCs w:val="22"/>
    </w:rPr>
  </w:style>
  <w:style w:type="paragraph" w:styleId="TOC9">
    <w:name w:val="toc 9"/>
    <w:basedOn w:val="Normal"/>
    <w:next w:val="Normal"/>
    <w:autoRedefine/>
    <w:uiPriority w:val="39"/>
    <w:rsid w:val="003C2DEC"/>
    <w:rPr>
      <w:rFonts w:asciiTheme="minorHAnsi" w:hAnsiTheme="minorHAnsi"/>
      <w:sz w:val="22"/>
      <w:szCs w:val="22"/>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A74162"/>
    <w:rPr>
      <w:sz w:val="24"/>
      <w:szCs w:val="24"/>
    </w:rPr>
  </w:style>
  <w:style w:type="character" w:customStyle="1" w:styleId="Heading3Char">
    <w:name w:val="Heading 3 Char"/>
    <w:basedOn w:val="DefaultParagraphFont"/>
    <w:link w:val="Heading3"/>
    <w:rsid w:val="00971756"/>
    <w:rPr>
      <w:rFonts w:asciiTheme="majorHAnsi" w:eastAsiaTheme="majorEastAsia" w:hAnsiTheme="majorHAnsi" w:cstheme="majorBidi"/>
      <w:color w:val="243F60" w:themeColor="accent1" w:themeShade="7F"/>
      <w:sz w:val="24"/>
      <w:szCs w:val="24"/>
    </w:rPr>
  </w:style>
  <w:style w:type="character" w:customStyle="1" w:styleId="FooterChar">
    <w:name w:val="Footer Char"/>
    <w:basedOn w:val="DefaultParagraphFont"/>
    <w:link w:val="Footer"/>
    <w:uiPriority w:val="99"/>
    <w:rsid w:val="004403FF"/>
    <w:rPr>
      <w:sz w:val="24"/>
      <w:szCs w:val="24"/>
    </w:rPr>
  </w:style>
  <w:style w:type="paragraph" w:styleId="NormalWeb">
    <w:name w:val="Normal (Web)"/>
    <w:aliases w:val=" webb,webb"/>
    <w:basedOn w:val="Normal"/>
    <w:uiPriority w:val="99"/>
    <w:unhideWhenUsed/>
    <w:rsid w:val="008E6D4A"/>
    <w:pPr>
      <w:spacing w:before="100" w:beforeAutospacing="1" w:after="100" w:afterAutospacing="1"/>
    </w:pPr>
    <w:rPr>
      <w:rFonts w:ascii="Times" w:eastAsia="MS Mincho" w:hAnsi="Times"/>
      <w:sz w:val="20"/>
      <w:szCs w:val="20"/>
      <w:lang w:val="es-ES_tradnl" w:eastAsia="es-CO" w:bidi="es-ES"/>
    </w:rPr>
  </w:style>
  <w:style w:type="paragraph" w:customStyle="1" w:styleId="Pa0">
    <w:name w:val="Pa0"/>
    <w:basedOn w:val="Default"/>
    <w:next w:val="Default"/>
    <w:uiPriority w:val="99"/>
    <w:rsid w:val="009C367F"/>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E80CF9"/>
  </w:style>
  <w:style w:type="character" w:customStyle="1" w:styleId="Heading4Char">
    <w:name w:val="Heading 4 Char"/>
    <w:basedOn w:val="DefaultParagraphFont"/>
    <w:link w:val="Heading4"/>
    <w:rsid w:val="0078564A"/>
    <w:rPr>
      <w:rFonts w:ascii="Cambria" w:eastAsia="MS Gothic" w:hAnsi="Cambria"/>
      <w:b/>
      <w:bCs/>
      <w:i/>
      <w:iCs/>
      <w:color w:val="4F81BD"/>
      <w:lang w:val="es-ES_tradnl" w:eastAsia="es-CO" w:bidi="es-ES"/>
    </w:rPr>
  </w:style>
  <w:style w:type="character" w:customStyle="1" w:styleId="Heading5Char">
    <w:name w:val="Heading 5 Char"/>
    <w:basedOn w:val="DefaultParagraphFont"/>
    <w:link w:val="Heading5"/>
    <w:rsid w:val="0078564A"/>
    <w:rPr>
      <w:rFonts w:eastAsia="Times New Roman"/>
      <w:b/>
      <w:bCs/>
      <w:snapToGrid w:val="0"/>
      <w:sz w:val="24"/>
      <w:lang w:val="es-ES_tradnl" w:eastAsia="es-CO" w:bidi="es-ES"/>
    </w:rPr>
  </w:style>
  <w:style w:type="character" w:customStyle="1" w:styleId="Heading6Char">
    <w:name w:val="Heading 6 Char"/>
    <w:basedOn w:val="DefaultParagraphFont"/>
    <w:link w:val="Heading6"/>
    <w:rsid w:val="0078564A"/>
    <w:rPr>
      <w:rFonts w:eastAsia="Times New Roman"/>
      <w:b/>
      <w:bCs/>
      <w:snapToGrid w:val="0"/>
      <w:lang w:val="es-ES_tradnl" w:eastAsia="es-CO" w:bidi="es-ES"/>
    </w:rPr>
  </w:style>
  <w:style w:type="character" w:customStyle="1" w:styleId="Heading7Char">
    <w:name w:val="Heading 7 Char"/>
    <w:basedOn w:val="DefaultParagraphFont"/>
    <w:link w:val="Heading7"/>
    <w:rsid w:val="0078564A"/>
    <w:rPr>
      <w:rFonts w:eastAsia="Times New Roman"/>
      <w:snapToGrid w:val="0"/>
      <w:sz w:val="24"/>
      <w:u w:val="single"/>
      <w:lang w:val="es-ES_tradnl" w:eastAsia="es-CO" w:bidi="es-ES"/>
    </w:rPr>
  </w:style>
  <w:style w:type="character" w:customStyle="1" w:styleId="Heading8Char">
    <w:name w:val="Heading 8 Char"/>
    <w:basedOn w:val="DefaultParagraphFont"/>
    <w:link w:val="Heading8"/>
    <w:rsid w:val="0078564A"/>
    <w:rPr>
      <w:rFonts w:eastAsia="Times New Roman"/>
      <w:snapToGrid w:val="0"/>
      <w:u w:val="single"/>
      <w:lang w:val="es-ES_tradnl" w:eastAsia="es-CO" w:bidi="es-ES"/>
    </w:rPr>
  </w:style>
  <w:style w:type="character" w:customStyle="1" w:styleId="Heading9Char">
    <w:name w:val="Heading 9 Char"/>
    <w:basedOn w:val="DefaultParagraphFont"/>
    <w:link w:val="Heading9"/>
    <w:rsid w:val="0078564A"/>
    <w:rPr>
      <w:rFonts w:ascii="CG Times" w:eastAsia="Times New Roman" w:hAnsi="CG Times"/>
      <w:b/>
      <w:snapToGrid w:val="0"/>
      <w:sz w:val="18"/>
      <w:lang w:val="es-ES_tradnl" w:eastAsia="es-CO" w:bidi="es-ES"/>
    </w:rPr>
  </w:style>
  <w:style w:type="character" w:styleId="SubtleEmphasis">
    <w:name w:val="Subtle Emphasis"/>
    <w:basedOn w:val="DefaultParagraphFont"/>
    <w:uiPriority w:val="19"/>
    <w:qFormat/>
    <w:rsid w:val="0078564A"/>
    <w:rPr>
      <w:i/>
      <w:iCs/>
      <w:color w:val="808080" w:themeColor="text1" w:themeTint="7F"/>
      <w:spacing w:val="24"/>
      <w:szCs w:val="20"/>
    </w:rPr>
  </w:style>
  <w:style w:type="character" w:customStyle="1" w:styleId="LightShading-Accent2Char">
    <w:name w:val="Light Shading - Accent 2 Char"/>
    <w:link w:val="LightShading-Accent2"/>
    <w:uiPriority w:val="30"/>
    <w:semiHidden/>
    <w:rsid w:val="0078564A"/>
    <w:rPr>
      <w:rFonts w:eastAsia="MS Mincho"/>
      <w:b/>
      <w:bCs/>
      <w:i/>
      <w:iCs/>
      <w:color w:val="4F81BD"/>
      <w:sz w:val="24"/>
      <w:szCs w:val="24"/>
      <w:lang w:val="es-ES" w:eastAsia="es-ES"/>
    </w:rPr>
  </w:style>
  <w:style w:type="paragraph" w:styleId="Caption">
    <w:name w:val="caption"/>
    <w:basedOn w:val="Normal"/>
    <w:next w:val="Normal"/>
    <w:link w:val="CaptionChar"/>
    <w:rsid w:val="0078564A"/>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78564A"/>
    <w:rPr>
      <w:rFonts w:ascii="Myriad Pro" w:eastAsia="MS Mincho" w:hAnsi="Myriad Pro"/>
      <w:b/>
      <w:bCs/>
      <w:color w:val="4F81BD"/>
      <w:sz w:val="18"/>
      <w:szCs w:val="18"/>
      <w:lang w:val="es-ES_tradnl" w:eastAsia="es-CO" w:bidi="es-ES"/>
    </w:rPr>
  </w:style>
  <w:style w:type="paragraph" w:customStyle="1" w:styleId="TOCHeading1">
    <w:name w:val="TOC Heading1"/>
    <w:basedOn w:val="Heading1"/>
    <w:next w:val="Normal"/>
    <w:uiPriority w:val="39"/>
    <w:unhideWhenUsed/>
    <w:rsid w:val="0078564A"/>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78564A"/>
    <w:rPr>
      <w:rFonts w:cs="Times New Roman"/>
      <w:lang w:val="es-ES" w:eastAsia="es-ES"/>
    </w:rPr>
  </w:style>
  <w:style w:type="paragraph" w:styleId="Title">
    <w:name w:val="Title"/>
    <w:basedOn w:val="Normal"/>
    <w:link w:val="TitleChar"/>
    <w:qFormat/>
    <w:rsid w:val="0078564A"/>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rsid w:val="0078564A"/>
    <w:rPr>
      <w:rFonts w:ascii="Arial" w:eastAsia="Times New Roman" w:hAnsi="Arial"/>
      <w:b/>
      <w:sz w:val="28"/>
      <w:lang w:val="es-ES_tradnl" w:eastAsia="es-CO" w:bidi="es-ES"/>
    </w:rPr>
  </w:style>
  <w:style w:type="paragraph" w:customStyle="1" w:styleId="ColorfulList-Accent11">
    <w:name w:val="Colorful List - Accent 11"/>
    <w:basedOn w:val="Normal"/>
    <w:uiPriority w:val="99"/>
    <w:rsid w:val="0078564A"/>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78564A"/>
    <w:pPr>
      <w:ind w:left="720"/>
    </w:pPr>
    <w:rPr>
      <w:rFonts w:eastAsia="Calibri"/>
      <w:lang w:val="es-ES_tradnl" w:eastAsia="es-CO" w:bidi="es-ES"/>
    </w:rPr>
  </w:style>
  <w:style w:type="character" w:customStyle="1" w:styleId="Ref">
    <w:name w:val="Ref"/>
    <w:aliases w:val="de nota al pie"/>
    <w:rsid w:val="0078564A"/>
    <w:rPr>
      <w:rFonts w:cs="Times New Roman"/>
      <w:vertAlign w:val="superscript"/>
      <w:lang w:val="es-ES" w:eastAsia="es-ES"/>
    </w:rPr>
  </w:style>
  <w:style w:type="character" w:customStyle="1" w:styleId="hps">
    <w:name w:val="hps"/>
    <w:basedOn w:val="DefaultParagraphFont"/>
    <w:rsid w:val="0078564A"/>
  </w:style>
  <w:style w:type="character" w:customStyle="1" w:styleId="shorttext">
    <w:name w:val="short_text"/>
    <w:basedOn w:val="DefaultParagraphFont"/>
    <w:rsid w:val="0078564A"/>
  </w:style>
  <w:style w:type="paragraph" w:styleId="BodyText">
    <w:name w:val="Body Text"/>
    <w:basedOn w:val="Normal"/>
    <w:link w:val="BodyTextChar"/>
    <w:rsid w:val="0078564A"/>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rsid w:val="0078564A"/>
    <w:rPr>
      <w:rFonts w:eastAsia="Times New Roman"/>
      <w:snapToGrid w:val="0"/>
      <w:sz w:val="24"/>
      <w:lang w:val="es-ES_tradnl" w:eastAsia="es-CO" w:bidi="es-ES"/>
    </w:rPr>
  </w:style>
  <w:style w:type="paragraph" w:styleId="BodyText2">
    <w:name w:val="Body Text 2"/>
    <w:basedOn w:val="Normal"/>
    <w:link w:val="BodyText2Char"/>
    <w:rsid w:val="0078564A"/>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78564A"/>
    <w:rPr>
      <w:rFonts w:ascii="Helv" w:eastAsia="Times New Roman" w:hAnsi="Helv"/>
      <w:lang w:val="es-ES_tradnl" w:eastAsia="es-CO" w:bidi="es-ES"/>
    </w:rPr>
  </w:style>
  <w:style w:type="paragraph" w:styleId="BlockText">
    <w:name w:val="Block Text"/>
    <w:basedOn w:val="Normal"/>
    <w:rsid w:val="0078564A"/>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78564A"/>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78564A"/>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78564A"/>
    <w:rPr>
      <w:rFonts w:eastAsia="Times New Roman"/>
      <w:sz w:val="24"/>
      <w:szCs w:val="24"/>
      <w:lang w:val="es-ES_tradnl" w:eastAsia="es-CO" w:bidi="es-ES"/>
    </w:rPr>
  </w:style>
  <w:style w:type="paragraph" w:styleId="BodyText3">
    <w:name w:val="Body Text 3"/>
    <w:basedOn w:val="Normal"/>
    <w:link w:val="BodyText3Char"/>
    <w:rsid w:val="0078564A"/>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78564A"/>
    <w:rPr>
      <w:rFonts w:eastAsia="Times New Roman"/>
      <w:b/>
      <w:bCs/>
      <w:snapToGrid w:val="0"/>
      <w:u w:val="single"/>
      <w:lang w:val="es-ES_tradnl" w:eastAsia="es-CO" w:bidi="es-ES"/>
    </w:rPr>
  </w:style>
  <w:style w:type="paragraph" w:styleId="BodyTextIndent2">
    <w:name w:val="Body Text Indent 2"/>
    <w:basedOn w:val="Normal"/>
    <w:link w:val="BodyTextIndent2Char"/>
    <w:rsid w:val="0078564A"/>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78564A"/>
    <w:rPr>
      <w:rFonts w:eastAsia="Times New Roman"/>
      <w:i/>
      <w:iCs/>
      <w:snapToGrid w:val="0"/>
      <w:lang w:val="es-ES_tradnl" w:eastAsia="es-CO" w:bidi="es-ES"/>
    </w:rPr>
  </w:style>
  <w:style w:type="paragraph" w:styleId="BodyTextIndent3">
    <w:name w:val="Body Text Indent 3"/>
    <w:basedOn w:val="Normal"/>
    <w:link w:val="BodyTextIndent3Char"/>
    <w:rsid w:val="0078564A"/>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78564A"/>
    <w:rPr>
      <w:rFonts w:eastAsia="Times New Roman"/>
      <w:snapToGrid w:val="0"/>
      <w:lang w:val="es-ES_tradnl" w:eastAsia="es-CO" w:bidi="es-ES"/>
    </w:rPr>
  </w:style>
  <w:style w:type="paragraph" w:customStyle="1" w:styleId="H1">
    <w:name w:val="H1"/>
    <w:rsid w:val="0078564A"/>
    <w:pPr>
      <w:spacing w:before="60" w:after="60"/>
    </w:pPr>
    <w:rPr>
      <w:rFonts w:eastAsia="Times New Roman" w:cs="Arial"/>
      <w:b/>
      <w:bCs/>
      <w:snapToGrid w:val="0"/>
      <w:kern w:val="32"/>
      <w:sz w:val="24"/>
      <w:szCs w:val="32"/>
      <w:lang w:val="es-ES" w:eastAsia="es-ES" w:bidi="es-ES"/>
    </w:rPr>
  </w:style>
  <w:style w:type="paragraph" w:customStyle="1" w:styleId="H2">
    <w:name w:val="H2"/>
    <w:rsid w:val="0078564A"/>
    <w:rPr>
      <w:rFonts w:eastAsia="Times New Roman" w:cs="Arial"/>
      <w:b/>
      <w:bCs/>
      <w:iCs/>
      <w:snapToGrid w:val="0"/>
      <w:sz w:val="22"/>
      <w:szCs w:val="28"/>
      <w:lang w:val="es-ES" w:eastAsia="es-ES" w:bidi="es-ES"/>
    </w:rPr>
  </w:style>
  <w:style w:type="paragraph" w:customStyle="1" w:styleId="UN-51Documenttitle">
    <w:name w:val="UN-51 Document title"/>
    <w:basedOn w:val="Normal"/>
    <w:next w:val="Normal"/>
    <w:rsid w:val="0078564A"/>
    <w:pPr>
      <w:spacing w:line="280" w:lineRule="atLeast"/>
      <w:jc w:val="center"/>
    </w:pPr>
    <w:rPr>
      <w:rFonts w:eastAsia="Times New Roman"/>
      <w:b/>
      <w:sz w:val="32"/>
      <w:szCs w:val="20"/>
      <w:lang w:val="es-ES_tradnl" w:eastAsia="es-CO" w:bidi="es-ES"/>
    </w:rPr>
  </w:style>
  <w:style w:type="paragraph" w:customStyle="1" w:styleId="UN-10Bodycopy">
    <w:name w:val="UN-10 Body copy"/>
    <w:rsid w:val="0078564A"/>
    <w:pPr>
      <w:spacing w:after="240" w:line="280" w:lineRule="atLeast"/>
      <w:jc w:val="both"/>
    </w:pPr>
    <w:rPr>
      <w:rFonts w:eastAsia="Times New Roman"/>
      <w:sz w:val="22"/>
      <w:lang w:val="es-ES" w:eastAsia="es-ES" w:bidi="es-ES"/>
    </w:rPr>
  </w:style>
  <w:style w:type="paragraph" w:styleId="PlainText">
    <w:name w:val="Plain Text"/>
    <w:basedOn w:val="Normal"/>
    <w:link w:val="PlainTextChar"/>
    <w:rsid w:val="0078564A"/>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78564A"/>
    <w:rPr>
      <w:rFonts w:eastAsia="Times New Roman"/>
      <w:sz w:val="24"/>
      <w:szCs w:val="24"/>
      <w:lang w:val="es-ES_tradnl" w:eastAsia="es-CO" w:bidi="es-ES"/>
    </w:rPr>
  </w:style>
  <w:style w:type="paragraph" w:customStyle="1" w:styleId="UN-50DRAFTline">
    <w:name w:val="UN-50 DRAFT line"/>
    <w:basedOn w:val="Normal"/>
    <w:rsid w:val="0078564A"/>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78564A"/>
    <w:pPr>
      <w:jc w:val="right"/>
    </w:pPr>
    <w:rPr>
      <w:rFonts w:eastAsia="Times New Roman"/>
      <w:sz w:val="22"/>
      <w:lang w:val="es-ES" w:eastAsia="es-ES" w:bidi="es-ES"/>
    </w:rPr>
  </w:style>
  <w:style w:type="paragraph" w:customStyle="1" w:styleId="UN-00Logosoncoveralignedleft">
    <w:name w:val="UN-00 Logos on cover aligned left"/>
    <w:basedOn w:val="UN-00Logosoncoveralignedright"/>
    <w:rsid w:val="0078564A"/>
    <w:pPr>
      <w:jc w:val="left"/>
    </w:pPr>
  </w:style>
  <w:style w:type="paragraph" w:customStyle="1" w:styleId="UN-50Logosoncovercentered">
    <w:name w:val="UN-50 Logos on cover centered"/>
    <w:basedOn w:val="UN-00Logosoncoveralignedright"/>
    <w:rsid w:val="0078564A"/>
    <w:pPr>
      <w:jc w:val="center"/>
    </w:pPr>
  </w:style>
  <w:style w:type="paragraph" w:customStyle="1" w:styleId="Table">
    <w:name w:val="Table"/>
    <w:basedOn w:val="Normal"/>
    <w:rsid w:val="0078564A"/>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78564A"/>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78564A"/>
    <w:rPr>
      <w:rFonts w:ascii="CG Times" w:hAnsi="CG Times"/>
      <w:b/>
      <w:sz w:val="18"/>
      <w:lang w:val="es-ES" w:eastAsia="es-ES" w:bidi="es-ES"/>
    </w:rPr>
  </w:style>
  <w:style w:type="character" w:customStyle="1" w:styleId="Heading2Char1">
    <w:name w:val="Heading 2 Char1"/>
    <w:rsid w:val="0078564A"/>
    <w:rPr>
      <w:b/>
      <w:bCs/>
      <w:sz w:val="24"/>
      <w:lang w:val="es-ES" w:eastAsia="es-ES" w:bidi="es-ES"/>
    </w:rPr>
  </w:style>
  <w:style w:type="character" w:customStyle="1" w:styleId="FooterChar1">
    <w:name w:val="Footer Char1"/>
    <w:rsid w:val="0078564A"/>
    <w:rPr>
      <w:sz w:val="24"/>
      <w:lang w:val="es-ES" w:eastAsia="es-ES" w:bidi="es-ES"/>
    </w:rPr>
  </w:style>
  <w:style w:type="character" w:customStyle="1" w:styleId="PlainTextChar1">
    <w:name w:val="Plain Text Char1"/>
    <w:rsid w:val="0078564A"/>
    <w:rPr>
      <w:sz w:val="24"/>
      <w:szCs w:val="24"/>
      <w:lang w:val="es-ES" w:eastAsia="es-ES" w:bidi="es-ES"/>
    </w:rPr>
  </w:style>
  <w:style w:type="paragraph" w:styleId="EndnoteText">
    <w:name w:val="endnote text"/>
    <w:basedOn w:val="Normal"/>
    <w:link w:val="EndnoteTextChar"/>
    <w:rsid w:val="0078564A"/>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78564A"/>
    <w:rPr>
      <w:rFonts w:eastAsia="Times New Roman"/>
      <w:snapToGrid w:val="0"/>
      <w:lang w:val="es-ES_tradnl" w:eastAsia="es-CO" w:bidi="es-ES"/>
    </w:rPr>
  </w:style>
  <w:style w:type="character" w:styleId="EndnoteReference">
    <w:name w:val="endnote reference"/>
    <w:rsid w:val="0078564A"/>
    <w:rPr>
      <w:vertAlign w:val="superscript"/>
      <w:lang w:val="es-ES" w:eastAsia="es-ES"/>
    </w:rPr>
  </w:style>
  <w:style w:type="table" w:styleId="MediumGrid3-Accent2">
    <w:name w:val="Medium Grid 3 Accent 2"/>
    <w:basedOn w:val="TableNormal"/>
    <w:uiPriority w:val="60"/>
    <w:rsid w:val="0078564A"/>
    <w:rPr>
      <w:rFonts w:ascii="Calibri" w:eastAsia="MS Mincho" w:hAnsi="Calibri"/>
      <w:color w:val="943634"/>
      <w:lang w:val="es-ES" w:eastAsia="es-ES" w:bidi="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4">
    <w:name w:val="Medium Grid 3 Accent 4"/>
    <w:basedOn w:val="TableNormal"/>
    <w:uiPriority w:val="60"/>
    <w:rsid w:val="0078564A"/>
    <w:rPr>
      <w:rFonts w:ascii="Calibri" w:eastAsia="MS Mincho" w:hAnsi="Calibri"/>
      <w:color w:val="5F497A"/>
      <w:lang w:val="es-ES" w:eastAsia="es-ES" w:bidi="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78564A"/>
    <w:rPr>
      <w:rFonts w:ascii="Calibri" w:eastAsia="MS Mincho" w:hAnsi="Calibri"/>
      <w:color w:val="31849B"/>
      <w:lang w:val="es-ES" w:eastAsia="es-ES" w:bidi="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DarkList">
    <w:name w:val="Dark List"/>
    <w:basedOn w:val="TableNormal"/>
    <w:uiPriority w:val="61"/>
    <w:rsid w:val="0078564A"/>
    <w:rPr>
      <w:rFonts w:ascii="Calibri" w:eastAsia="MS Mincho" w:hAnsi="Calibri"/>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78564A"/>
    <w:rPr>
      <w:rFonts w:ascii="Calibri" w:eastAsia="MS Mincho" w:hAnsi="Calibri"/>
      <w:lang w:val="es-ES" w:eastAsia="es-ES" w:bidi="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3">
    <w:name w:val="Dark List Accent 3"/>
    <w:basedOn w:val="TableNormal"/>
    <w:uiPriority w:val="61"/>
    <w:rsid w:val="0078564A"/>
    <w:rPr>
      <w:rFonts w:ascii="Calibri" w:eastAsia="MS Mincho" w:hAnsi="Calibri"/>
      <w:lang w:val="es-ES" w:eastAsia="es-ES" w:bidi="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2">
    <w:name w:val="Dark List Accent 2"/>
    <w:basedOn w:val="TableNormal"/>
    <w:uiPriority w:val="61"/>
    <w:rsid w:val="0078564A"/>
    <w:rPr>
      <w:rFonts w:ascii="Calibri" w:eastAsia="MS Mincho" w:hAnsi="Calibri"/>
      <w:lang w:val="es-ES" w:eastAsia="es-ES" w:bidi="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Shading">
    <w:name w:val="Colorful Shading"/>
    <w:basedOn w:val="TableNormal"/>
    <w:uiPriority w:val="62"/>
    <w:rsid w:val="0078564A"/>
    <w:rPr>
      <w:rFonts w:ascii="Calibri" w:eastAsia="MS Mincho" w:hAnsi="Calibri"/>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DocumentMap">
    <w:name w:val="Document Map"/>
    <w:basedOn w:val="Normal"/>
    <w:link w:val="DocumentMapChar"/>
    <w:uiPriority w:val="99"/>
    <w:semiHidden/>
    <w:unhideWhenUsed/>
    <w:rsid w:val="0078564A"/>
    <w:rPr>
      <w:rFonts w:ascii="Lucida Grande" w:eastAsia="MS Mincho" w:hAnsi="Lucida Grande"/>
      <w:lang w:val="es-ES_tradnl" w:eastAsia="es-CO" w:bidi="es-ES"/>
    </w:rPr>
  </w:style>
  <w:style w:type="character" w:customStyle="1" w:styleId="DocumentMapChar">
    <w:name w:val="Document Map Char"/>
    <w:basedOn w:val="DefaultParagraphFont"/>
    <w:link w:val="DocumentMap"/>
    <w:uiPriority w:val="99"/>
    <w:semiHidden/>
    <w:rsid w:val="0078564A"/>
    <w:rPr>
      <w:rFonts w:ascii="Lucida Grande" w:eastAsia="MS Mincho" w:hAnsi="Lucida Grande"/>
      <w:sz w:val="24"/>
      <w:szCs w:val="24"/>
      <w:lang w:val="es-ES_tradnl" w:eastAsia="es-CO" w:bidi="es-ES"/>
    </w:rPr>
  </w:style>
  <w:style w:type="table" w:styleId="ColorfulList-Accent1">
    <w:name w:val="Colorful List Accent 1"/>
    <w:basedOn w:val="TableNormal"/>
    <w:uiPriority w:val="34"/>
    <w:semiHidden/>
    <w:unhideWhenUsed/>
    <w:rsid w:val="0078564A"/>
    <w:rPr>
      <w:rFonts w:eastAsia="Times New Roman"/>
      <w:sz w:val="24"/>
      <w:szCs w:val="24"/>
      <w:lang w:val="es-ES" w:eastAsia="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2">
    <w:name w:val="Light Shading Accent 2"/>
    <w:basedOn w:val="TableNormal"/>
    <w:link w:val="LightShading-Accent2Char"/>
    <w:uiPriority w:val="30"/>
    <w:semiHidden/>
    <w:unhideWhenUsed/>
    <w:rsid w:val="0078564A"/>
    <w:rPr>
      <w:rFonts w:eastAsia="MS Mincho"/>
      <w:b/>
      <w:bCs/>
      <w:i/>
      <w:iCs/>
      <w:color w:val="4F81BD"/>
      <w:sz w:val="24"/>
      <w:szCs w:val="24"/>
      <w:lang w:val="es-ES" w:eastAsia="es-E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Regular">
    <w:name w:val="Regular"/>
    <w:basedOn w:val="Normal"/>
    <w:uiPriority w:val="99"/>
    <w:rsid w:val="0078564A"/>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eastAsia="es-CO"/>
    </w:rPr>
  </w:style>
  <w:style w:type="character" w:styleId="PlaceholderText">
    <w:name w:val="Placeholder Text"/>
    <w:basedOn w:val="DefaultParagraphFont"/>
    <w:uiPriority w:val="99"/>
    <w:semiHidden/>
    <w:rsid w:val="0078564A"/>
    <w:rPr>
      <w:color w:val="808080"/>
    </w:rPr>
  </w:style>
  <w:style w:type="table" w:customStyle="1" w:styleId="Tablaconcuadrcula1">
    <w:name w:val="Tabla con cuadrícula1"/>
    <w:basedOn w:val="TableNormal"/>
    <w:next w:val="TableGrid"/>
    <w:uiPriority w:val="39"/>
    <w:rsid w:val="0078564A"/>
    <w:rPr>
      <w:rFonts w:asciiTheme="minorHAnsi" w:eastAsiaTheme="minorHAnsi" w:hAnsiTheme="minorHAnsi" w:cstheme="minorBid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78564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78564A"/>
    <w:pPr>
      <w:spacing w:after="200"/>
      <w:jc w:val="both"/>
    </w:pPr>
    <w:rPr>
      <w:rFonts w:eastAsia="Times New Roman"/>
      <w:color w:val="000000"/>
      <w:lang w:val="es-ES_tradnl" w:eastAsia="en-GB" w:bidi="th-TH"/>
    </w:rPr>
  </w:style>
  <w:style w:type="paragraph" w:customStyle="1" w:styleId="Head2S">
    <w:name w:val="Head 2 S"/>
    <w:basedOn w:val="BT1"/>
    <w:qFormat/>
    <w:rsid w:val="0078564A"/>
    <w:pPr>
      <w:keepNext/>
    </w:pPr>
    <w:rPr>
      <w:b/>
    </w:rPr>
  </w:style>
  <w:style w:type="paragraph" w:customStyle="1" w:styleId="TableT">
    <w:name w:val="Table T"/>
    <w:basedOn w:val="BT1"/>
    <w:qFormat/>
    <w:rsid w:val="0078564A"/>
    <w:pPr>
      <w:spacing w:after="100"/>
      <w:jc w:val="left"/>
    </w:pPr>
    <w:rPr>
      <w:sz w:val="20"/>
      <w:szCs w:val="20"/>
    </w:rPr>
  </w:style>
  <w:style w:type="paragraph" w:customStyle="1" w:styleId="Tablehd">
    <w:name w:val="Table hd"/>
    <w:basedOn w:val="TableT"/>
    <w:qFormat/>
    <w:rsid w:val="0078564A"/>
    <w:pPr>
      <w:spacing w:before="20" w:after="20"/>
      <w:jc w:val="center"/>
    </w:pPr>
    <w:rPr>
      <w:b/>
    </w:rPr>
  </w:style>
  <w:style w:type="paragraph" w:customStyle="1" w:styleId="BodyText1">
    <w:name w:val="Body Text1"/>
    <w:basedOn w:val="Normal"/>
    <w:semiHidden/>
    <w:qFormat/>
    <w:rsid w:val="0078564A"/>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78564A"/>
    <w:pPr>
      <w:spacing w:after="120"/>
      <w:ind w:left="360"/>
    </w:pPr>
  </w:style>
  <w:style w:type="table" w:customStyle="1" w:styleId="Tablaconcuadrcula3">
    <w:name w:val="Tabla con cuadrícula3"/>
    <w:basedOn w:val="TableNormal"/>
    <w:next w:val="TableGrid"/>
    <w:uiPriority w:val="59"/>
    <w:rsid w:val="0078564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78564A"/>
    <w:rPr>
      <w:rFonts w:ascii="Calibri" w:eastAsia="MS Mincho" w:hAnsi="Calibri"/>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1836">
      <w:bodyDiv w:val="1"/>
      <w:marLeft w:val="0"/>
      <w:marRight w:val="0"/>
      <w:marTop w:val="0"/>
      <w:marBottom w:val="0"/>
      <w:divBdr>
        <w:top w:val="none" w:sz="0" w:space="0" w:color="auto"/>
        <w:left w:val="none" w:sz="0" w:space="0" w:color="auto"/>
        <w:bottom w:val="none" w:sz="0" w:space="0" w:color="auto"/>
        <w:right w:val="none" w:sz="0" w:space="0" w:color="auto"/>
      </w:divBdr>
    </w:div>
    <w:div w:id="424152431">
      <w:bodyDiv w:val="1"/>
      <w:marLeft w:val="0"/>
      <w:marRight w:val="0"/>
      <w:marTop w:val="0"/>
      <w:marBottom w:val="0"/>
      <w:divBdr>
        <w:top w:val="none" w:sz="0" w:space="0" w:color="auto"/>
        <w:left w:val="none" w:sz="0" w:space="0" w:color="auto"/>
        <w:bottom w:val="none" w:sz="0" w:space="0" w:color="auto"/>
        <w:right w:val="none" w:sz="0" w:space="0" w:color="auto"/>
      </w:divBdr>
    </w:div>
    <w:div w:id="531264585">
      <w:bodyDiv w:val="1"/>
      <w:marLeft w:val="0"/>
      <w:marRight w:val="0"/>
      <w:marTop w:val="0"/>
      <w:marBottom w:val="0"/>
      <w:divBdr>
        <w:top w:val="none" w:sz="0" w:space="0" w:color="auto"/>
        <w:left w:val="none" w:sz="0" w:space="0" w:color="auto"/>
        <w:bottom w:val="none" w:sz="0" w:space="0" w:color="auto"/>
        <w:right w:val="none" w:sz="0" w:space="0" w:color="auto"/>
      </w:divBdr>
    </w:div>
    <w:div w:id="543564729">
      <w:bodyDiv w:val="1"/>
      <w:marLeft w:val="0"/>
      <w:marRight w:val="0"/>
      <w:marTop w:val="0"/>
      <w:marBottom w:val="0"/>
      <w:divBdr>
        <w:top w:val="none" w:sz="0" w:space="0" w:color="auto"/>
        <w:left w:val="none" w:sz="0" w:space="0" w:color="auto"/>
        <w:bottom w:val="none" w:sz="0" w:space="0" w:color="auto"/>
        <w:right w:val="none" w:sz="0" w:space="0" w:color="auto"/>
      </w:divBdr>
    </w:div>
    <w:div w:id="591743276">
      <w:bodyDiv w:val="1"/>
      <w:marLeft w:val="0"/>
      <w:marRight w:val="0"/>
      <w:marTop w:val="0"/>
      <w:marBottom w:val="0"/>
      <w:divBdr>
        <w:top w:val="none" w:sz="0" w:space="0" w:color="auto"/>
        <w:left w:val="none" w:sz="0" w:space="0" w:color="auto"/>
        <w:bottom w:val="none" w:sz="0" w:space="0" w:color="auto"/>
        <w:right w:val="none" w:sz="0" w:space="0" w:color="auto"/>
      </w:divBdr>
    </w:div>
    <w:div w:id="631524662">
      <w:bodyDiv w:val="1"/>
      <w:marLeft w:val="0"/>
      <w:marRight w:val="0"/>
      <w:marTop w:val="0"/>
      <w:marBottom w:val="0"/>
      <w:divBdr>
        <w:top w:val="none" w:sz="0" w:space="0" w:color="auto"/>
        <w:left w:val="none" w:sz="0" w:space="0" w:color="auto"/>
        <w:bottom w:val="none" w:sz="0" w:space="0" w:color="auto"/>
        <w:right w:val="none" w:sz="0" w:space="0" w:color="auto"/>
      </w:divBdr>
    </w:div>
    <w:div w:id="659188596">
      <w:bodyDiv w:val="1"/>
      <w:marLeft w:val="0"/>
      <w:marRight w:val="0"/>
      <w:marTop w:val="0"/>
      <w:marBottom w:val="0"/>
      <w:divBdr>
        <w:top w:val="none" w:sz="0" w:space="0" w:color="auto"/>
        <w:left w:val="none" w:sz="0" w:space="0" w:color="auto"/>
        <w:bottom w:val="none" w:sz="0" w:space="0" w:color="auto"/>
        <w:right w:val="none" w:sz="0" w:space="0" w:color="auto"/>
      </w:divBdr>
    </w:div>
    <w:div w:id="690687009">
      <w:bodyDiv w:val="1"/>
      <w:marLeft w:val="0"/>
      <w:marRight w:val="0"/>
      <w:marTop w:val="0"/>
      <w:marBottom w:val="0"/>
      <w:divBdr>
        <w:top w:val="none" w:sz="0" w:space="0" w:color="auto"/>
        <w:left w:val="none" w:sz="0" w:space="0" w:color="auto"/>
        <w:bottom w:val="none" w:sz="0" w:space="0" w:color="auto"/>
        <w:right w:val="none" w:sz="0" w:space="0" w:color="auto"/>
      </w:divBdr>
    </w:div>
    <w:div w:id="698551842">
      <w:bodyDiv w:val="1"/>
      <w:marLeft w:val="0"/>
      <w:marRight w:val="0"/>
      <w:marTop w:val="0"/>
      <w:marBottom w:val="0"/>
      <w:divBdr>
        <w:top w:val="none" w:sz="0" w:space="0" w:color="auto"/>
        <w:left w:val="none" w:sz="0" w:space="0" w:color="auto"/>
        <w:bottom w:val="none" w:sz="0" w:space="0" w:color="auto"/>
        <w:right w:val="none" w:sz="0" w:space="0" w:color="auto"/>
      </w:divBdr>
    </w:div>
    <w:div w:id="720444615">
      <w:bodyDiv w:val="1"/>
      <w:marLeft w:val="0"/>
      <w:marRight w:val="0"/>
      <w:marTop w:val="0"/>
      <w:marBottom w:val="0"/>
      <w:divBdr>
        <w:top w:val="none" w:sz="0" w:space="0" w:color="auto"/>
        <w:left w:val="none" w:sz="0" w:space="0" w:color="auto"/>
        <w:bottom w:val="none" w:sz="0" w:space="0" w:color="auto"/>
        <w:right w:val="none" w:sz="0" w:space="0" w:color="auto"/>
      </w:divBdr>
    </w:div>
    <w:div w:id="807356996">
      <w:bodyDiv w:val="1"/>
      <w:marLeft w:val="0"/>
      <w:marRight w:val="0"/>
      <w:marTop w:val="0"/>
      <w:marBottom w:val="0"/>
      <w:divBdr>
        <w:top w:val="none" w:sz="0" w:space="0" w:color="auto"/>
        <w:left w:val="none" w:sz="0" w:space="0" w:color="auto"/>
        <w:bottom w:val="none" w:sz="0" w:space="0" w:color="auto"/>
        <w:right w:val="none" w:sz="0" w:space="0" w:color="auto"/>
      </w:divBdr>
      <w:divsChild>
        <w:div w:id="1372343154">
          <w:marLeft w:val="547"/>
          <w:marRight w:val="0"/>
          <w:marTop w:val="120"/>
          <w:marBottom w:val="0"/>
          <w:divBdr>
            <w:top w:val="none" w:sz="0" w:space="0" w:color="auto"/>
            <w:left w:val="none" w:sz="0" w:space="0" w:color="auto"/>
            <w:bottom w:val="none" w:sz="0" w:space="0" w:color="auto"/>
            <w:right w:val="none" w:sz="0" w:space="0" w:color="auto"/>
          </w:divBdr>
        </w:div>
        <w:div w:id="1533575145">
          <w:marLeft w:val="547"/>
          <w:marRight w:val="0"/>
          <w:marTop w:val="120"/>
          <w:marBottom w:val="0"/>
          <w:divBdr>
            <w:top w:val="none" w:sz="0" w:space="0" w:color="auto"/>
            <w:left w:val="none" w:sz="0" w:space="0" w:color="auto"/>
            <w:bottom w:val="none" w:sz="0" w:space="0" w:color="auto"/>
            <w:right w:val="none" w:sz="0" w:space="0" w:color="auto"/>
          </w:divBdr>
        </w:div>
        <w:div w:id="1700008584">
          <w:marLeft w:val="547"/>
          <w:marRight w:val="0"/>
          <w:marTop w:val="120"/>
          <w:marBottom w:val="0"/>
          <w:divBdr>
            <w:top w:val="none" w:sz="0" w:space="0" w:color="auto"/>
            <w:left w:val="none" w:sz="0" w:space="0" w:color="auto"/>
            <w:bottom w:val="none" w:sz="0" w:space="0" w:color="auto"/>
            <w:right w:val="none" w:sz="0" w:space="0" w:color="auto"/>
          </w:divBdr>
        </w:div>
      </w:divsChild>
    </w:div>
    <w:div w:id="813640073">
      <w:bodyDiv w:val="1"/>
      <w:marLeft w:val="0"/>
      <w:marRight w:val="0"/>
      <w:marTop w:val="0"/>
      <w:marBottom w:val="0"/>
      <w:divBdr>
        <w:top w:val="none" w:sz="0" w:space="0" w:color="auto"/>
        <w:left w:val="none" w:sz="0" w:space="0" w:color="auto"/>
        <w:bottom w:val="none" w:sz="0" w:space="0" w:color="auto"/>
        <w:right w:val="none" w:sz="0" w:space="0" w:color="auto"/>
      </w:divBdr>
    </w:div>
    <w:div w:id="882447730">
      <w:bodyDiv w:val="1"/>
      <w:marLeft w:val="0"/>
      <w:marRight w:val="0"/>
      <w:marTop w:val="0"/>
      <w:marBottom w:val="0"/>
      <w:divBdr>
        <w:top w:val="none" w:sz="0" w:space="0" w:color="auto"/>
        <w:left w:val="none" w:sz="0" w:space="0" w:color="auto"/>
        <w:bottom w:val="none" w:sz="0" w:space="0" w:color="auto"/>
        <w:right w:val="none" w:sz="0" w:space="0" w:color="auto"/>
      </w:divBdr>
    </w:div>
    <w:div w:id="968049226">
      <w:bodyDiv w:val="1"/>
      <w:marLeft w:val="0"/>
      <w:marRight w:val="0"/>
      <w:marTop w:val="0"/>
      <w:marBottom w:val="0"/>
      <w:divBdr>
        <w:top w:val="none" w:sz="0" w:space="0" w:color="auto"/>
        <w:left w:val="none" w:sz="0" w:space="0" w:color="auto"/>
        <w:bottom w:val="none" w:sz="0" w:space="0" w:color="auto"/>
        <w:right w:val="none" w:sz="0" w:space="0" w:color="auto"/>
      </w:divBdr>
      <w:divsChild>
        <w:div w:id="1104689199">
          <w:marLeft w:val="0"/>
          <w:marRight w:val="0"/>
          <w:marTop w:val="0"/>
          <w:marBottom w:val="0"/>
          <w:divBdr>
            <w:top w:val="none" w:sz="0" w:space="0" w:color="auto"/>
            <w:left w:val="none" w:sz="0" w:space="0" w:color="auto"/>
            <w:bottom w:val="none" w:sz="0" w:space="0" w:color="auto"/>
            <w:right w:val="none" w:sz="0" w:space="0" w:color="auto"/>
          </w:divBdr>
        </w:div>
        <w:div w:id="1810778148">
          <w:marLeft w:val="0"/>
          <w:marRight w:val="0"/>
          <w:marTop w:val="0"/>
          <w:marBottom w:val="0"/>
          <w:divBdr>
            <w:top w:val="none" w:sz="0" w:space="0" w:color="auto"/>
            <w:left w:val="none" w:sz="0" w:space="0" w:color="auto"/>
            <w:bottom w:val="none" w:sz="0" w:space="0" w:color="auto"/>
            <w:right w:val="none" w:sz="0" w:space="0" w:color="auto"/>
          </w:divBdr>
        </w:div>
        <w:div w:id="638535253">
          <w:marLeft w:val="0"/>
          <w:marRight w:val="0"/>
          <w:marTop w:val="0"/>
          <w:marBottom w:val="0"/>
          <w:divBdr>
            <w:top w:val="none" w:sz="0" w:space="0" w:color="auto"/>
            <w:left w:val="none" w:sz="0" w:space="0" w:color="auto"/>
            <w:bottom w:val="none" w:sz="0" w:space="0" w:color="auto"/>
            <w:right w:val="none" w:sz="0" w:space="0" w:color="auto"/>
          </w:divBdr>
        </w:div>
        <w:div w:id="1204245578">
          <w:marLeft w:val="0"/>
          <w:marRight w:val="0"/>
          <w:marTop w:val="0"/>
          <w:marBottom w:val="0"/>
          <w:divBdr>
            <w:top w:val="none" w:sz="0" w:space="0" w:color="auto"/>
            <w:left w:val="none" w:sz="0" w:space="0" w:color="auto"/>
            <w:bottom w:val="none" w:sz="0" w:space="0" w:color="auto"/>
            <w:right w:val="none" w:sz="0" w:space="0" w:color="auto"/>
          </w:divBdr>
        </w:div>
        <w:div w:id="718090515">
          <w:marLeft w:val="0"/>
          <w:marRight w:val="0"/>
          <w:marTop w:val="0"/>
          <w:marBottom w:val="0"/>
          <w:divBdr>
            <w:top w:val="none" w:sz="0" w:space="0" w:color="auto"/>
            <w:left w:val="none" w:sz="0" w:space="0" w:color="auto"/>
            <w:bottom w:val="none" w:sz="0" w:space="0" w:color="auto"/>
            <w:right w:val="none" w:sz="0" w:space="0" w:color="auto"/>
          </w:divBdr>
        </w:div>
        <w:div w:id="1063916751">
          <w:marLeft w:val="0"/>
          <w:marRight w:val="0"/>
          <w:marTop w:val="0"/>
          <w:marBottom w:val="0"/>
          <w:divBdr>
            <w:top w:val="none" w:sz="0" w:space="0" w:color="auto"/>
            <w:left w:val="none" w:sz="0" w:space="0" w:color="auto"/>
            <w:bottom w:val="none" w:sz="0" w:space="0" w:color="auto"/>
            <w:right w:val="none" w:sz="0" w:space="0" w:color="auto"/>
          </w:divBdr>
        </w:div>
        <w:div w:id="1395009384">
          <w:marLeft w:val="0"/>
          <w:marRight w:val="0"/>
          <w:marTop w:val="0"/>
          <w:marBottom w:val="0"/>
          <w:divBdr>
            <w:top w:val="none" w:sz="0" w:space="0" w:color="auto"/>
            <w:left w:val="none" w:sz="0" w:space="0" w:color="auto"/>
            <w:bottom w:val="none" w:sz="0" w:space="0" w:color="auto"/>
            <w:right w:val="none" w:sz="0" w:space="0" w:color="auto"/>
          </w:divBdr>
        </w:div>
        <w:div w:id="1348286792">
          <w:marLeft w:val="0"/>
          <w:marRight w:val="0"/>
          <w:marTop w:val="0"/>
          <w:marBottom w:val="0"/>
          <w:divBdr>
            <w:top w:val="none" w:sz="0" w:space="0" w:color="auto"/>
            <w:left w:val="none" w:sz="0" w:space="0" w:color="auto"/>
            <w:bottom w:val="none" w:sz="0" w:space="0" w:color="auto"/>
            <w:right w:val="none" w:sz="0" w:space="0" w:color="auto"/>
          </w:divBdr>
        </w:div>
        <w:div w:id="127820655">
          <w:marLeft w:val="0"/>
          <w:marRight w:val="0"/>
          <w:marTop w:val="0"/>
          <w:marBottom w:val="0"/>
          <w:divBdr>
            <w:top w:val="none" w:sz="0" w:space="0" w:color="auto"/>
            <w:left w:val="none" w:sz="0" w:space="0" w:color="auto"/>
            <w:bottom w:val="none" w:sz="0" w:space="0" w:color="auto"/>
            <w:right w:val="none" w:sz="0" w:space="0" w:color="auto"/>
          </w:divBdr>
        </w:div>
        <w:div w:id="1139540053">
          <w:marLeft w:val="0"/>
          <w:marRight w:val="0"/>
          <w:marTop w:val="0"/>
          <w:marBottom w:val="0"/>
          <w:divBdr>
            <w:top w:val="none" w:sz="0" w:space="0" w:color="auto"/>
            <w:left w:val="none" w:sz="0" w:space="0" w:color="auto"/>
            <w:bottom w:val="none" w:sz="0" w:space="0" w:color="auto"/>
            <w:right w:val="none" w:sz="0" w:space="0" w:color="auto"/>
          </w:divBdr>
        </w:div>
        <w:div w:id="971522347">
          <w:marLeft w:val="0"/>
          <w:marRight w:val="0"/>
          <w:marTop w:val="0"/>
          <w:marBottom w:val="0"/>
          <w:divBdr>
            <w:top w:val="none" w:sz="0" w:space="0" w:color="auto"/>
            <w:left w:val="none" w:sz="0" w:space="0" w:color="auto"/>
            <w:bottom w:val="none" w:sz="0" w:space="0" w:color="auto"/>
            <w:right w:val="none" w:sz="0" w:space="0" w:color="auto"/>
          </w:divBdr>
        </w:div>
        <w:div w:id="438917371">
          <w:marLeft w:val="0"/>
          <w:marRight w:val="0"/>
          <w:marTop w:val="0"/>
          <w:marBottom w:val="0"/>
          <w:divBdr>
            <w:top w:val="none" w:sz="0" w:space="0" w:color="auto"/>
            <w:left w:val="none" w:sz="0" w:space="0" w:color="auto"/>
            <w:bottom w:val="none" w:sz="0" w:space="0" w:color="auto"/>
            <w:right w:val="none" w:sz="0" w:space="0" w:color="auto"/>
          </w:divBdr>
        </w:div>
        <w:div w:id="1152870752">
          <w:marLeft w:val="0"/>
          <w:marRight w:val="0"/>
          <w:marTop w:val="0"/>
          <w:marBottom w:val="0"/>
          <w:divBdr>
            <w:top w:val="none" w:sz="0" w:space="0" w:color="auto"/>
            <w:left w:val="none" w:sz="0" w:space="0" w:color="auto"/>
            <w:bottom w:val="none" w:sz="0" w:space="0" w:color="auto"/>
            <w:right w:val="none" w:sz="0" w:space="0" w:color="auto"/>
          </w:divBdr>
        </w:div>
        <w:div w:id="1008605367">
          <w:marLeft w:val="0"/>
          <w:marRight w:val="0"/>
          <w:marTop w:val="0"/>
          <w:marBottom w:val="0"/>
          <w:divBdr>
            <w:top w:val="none" w:sz="0" w:space="0" w:color="auto"/>
            <w:left w:val="none" w:sz="0" w:space="0" w:color="auto"/>
            <w:bottom w:val="none" w:sz="0" w:space="0" w:color="auto"/>
            <w:right w:val="none" w:sz="0" w:space="0" w:color="auto"/>
          </w:divBdr>
        </w:div>
        <w:div w:id="831025915">
          <w:marLeft w:val="0"/>
          <w:marRight w:val="0"/>
          <w:marTop w:val="0"/>
          <w:marBottom w:val="0"/>
          <w:divBdr>
            <w:top w:val="none" w:sz="0" w:space="0" w:color="auto"/>
            <w:left w:val="none" w:sz="0" w:space="0" w:color="auto"/>
            <w:bottom w:val="none" w:sz="0" w:space="0" w:color="auto"/>
            <w:right w:val="none" w:sz="0" w:space="0" w:color="auto"/>
          </w:divBdr>
        </w:div>
        <w:div w:id="1032457277">
          <w:marLeft w:val="0"/>
          <w:marRight w:val="0"/>
          <w:marTop w:val="0"/>
          <w:marBottom w:val="0"/>
          <w:divBdr>
            <w:top w:val="none" w:sz="0" w:space="0" w:color="auto"/>
            <w:left w:val="none" w:sz="0" w:space="0" w:color="auto"/>
            <w:bottom w:val="none" w:sz="0" w:space="0" w:color="auto"/>
            <w:right w:val="none" w:sz="0" w:space="0" w:color="auto"/>
          </w:divBdr>
        </w:div>
        <w:div w:id="124275159">
          <w:marLeft w:val="0"/>
          <w:marRight w:val="0"/>
          <w:marTop w:val="0"/>
          <w:marBottom w:val="0"/>
          <w:divBdr>
            <w:top w:val="none" w:sz="0" w:space="0" w:color="auto"/>
            <w:left w:val="none" w:sz="0" w:space="0" w:color="auto"/>
            <w:bottom w:val="none" w:sz="0" w:space="0" w:color="auto"/>
            <w:right w:val="none" w:sz="0" w:space="0" w:color="auto"/>
          </w:divBdr>
        </w:div>
        <w:div w:id="1256280865">
          <w:marLeft w:val="0"/>
          <w:marRight w:val="0"/>
          <w:marTop w:val="0"/>
          <w:marBottom w:val="0"/>
          <w:divBdr>
            <w:top w:val="none" w:sz="0" w:space="0" w:color="auto"/>
            <w:left w:val="none" w:sz="0" w:space="0" w:color="auto"/>
            <w:bottom w:val="none" w:sz="0" w:space="0" w:color="auto"/>
            <w:right w:val="none" w:sz="0" w:space="0" w:color="auto"/>
          </w:divBdr>
        </w:div>
        <w:div w:id="1214728975">
          <w:marLeft w:val="0"/>
          <w:marRight w:val="0"/>
          <w:marTop w:val="0"/>
          <w:marBottom w:val="0"/>
          <w:divBdr>
            <w:top w:val="none" w:sz="0" w:space="0" w:color="auto"/>
            <w:left w:val="none" w:sz="0" w:space="0" w:color="auto"/>
            <w:bottom w:val="none" w:sz="0" w:space="0" w:color="auto"/>
            <w:right w:val="none" w:sz="0" w:space="0" w:color="auto"/>
          </w:divBdr>
        </w:div>
        <w:div w:id="600258536">
          <w:marLeft w:val="0"/>
          <w:marRight w:val="0"/>
          <w:marTop w:val="0"/>
          <w:marBottom w:val="0"/>
          <w:divBdr>
            <w:top w:val="none" w:sz="0" w:space="0" w:color="auto"/>
            <w:left w:val="none" w:sz="0" w:space="0" w:color="auto"/>
            <w:bottom w:val="none" w:sz="0" w:space="0" w:color="auto"/>
            <w:right w:val="none" w:sz="0" w:space="0" w:color="auto"/>
          </w:divBdr>
        </w:div>
        <w:div w:id="1363633364">
          <w:marLeft w:val="0"/>
          <w:marRight w:val="0"/>
          <w:marTop w:val="0"/>
          <w:marBottom w:val="0"/>
          <w:divBdr>
            <w:top w:val="none" w:sz="0" w:space="0" w:color="auto"/>
            <w:left w:val="none" w:sz="0" w:space="0" w:color="auto"/>
            <w:bottom w:val="none" w:sz="0" w:space="0" w:color="auto"/>
            <w:right w:val="none" w:sz="0" w:space="0" w:color="auto"/>
          </w:divBdr>
        </w:div>
        <w:div w:id="1376200968">
          <w:marLeft w:val="0"/>
          <w:marRight w:val="0"/>
          <w:marTop w:val="0"/>
          <w:marBottom w:val="0"/>
          <w:divBdr>
            <w:top w:val="none" w:sz="0" w:space="0" w:color="auto"/>
            <w:left w:val="none" w:sz="0" w:space="0" w:color="auto"/>
            <w:bottom w:val="none" w:sz="0" w:space="0" w:color="auto"/>
            <w:right w:val="none" w:sz="0" w:space="0" w:color="auto"/>
          </w:divBdr>
        </w:div>
        <w:div w:id="442774837">
          <w:marLeft w:val="0"/>
          <w:marRight w:val="0"/>
          <w:marTop w:val="0"/>
          <w:marBottom w:val="0"/>
          <w:divBdr>
            <w:top w:val="none" w:sz="0" w:space="0" w:color="auto"/>
            <w:left w:val="none" w:sz="0" w:space="0" w:color="auto"/>
            <w:bottom w:val="none" w:sz="0" w:space="0" w:color="auto"/>
            <w:right w:val="none" w:sz="0" w:space="0" w:color="auto"/>
          </w:divBdr>
        </w:div>
        <w:div w:id="1168593154">
          <w:marLeft w:val="0"/>
          <w:marRight w:val="0"/>
          <w:marTop w:val="0"/>
          <w:marBottom w:val="0"/>
          <w:divBdr>
            <w:top w:val="none" w:sz="0" w:space="0" w:color="auto"/>
            <w:left w:val="none" w:sz="0" w:space="0" w:color="auto"/>
            <w:bottom w:val="none" w:sz="0" w:space="0" w:color="auto"/>
            <w:right w:val="none" w:sz="0" w:space="0" w:color="auto"/>
          </w:divBdr>
        </w:div>
        <w:div w:id="1808355603">
          <w:marLeft w:val="0"/>
          <w:marRight w:val="0"/>
          <w:marTop w:val="0"/>
          <w:marBottom w:val="0"/>
          <w:divBdr>
            <w:top w:val="none" w:sz="0" w:space="0" w:color="auto"/>
            <w:left w:val="none" w:sz="0" w:space="0" w:color="auto"/>
            <w:bottom w:val="none" w:sz="0" w:space="0" w:color="auto"/>
            <w:right w:val="none" w:sz="0" w:space="0" w:color="auto"/>
          </w:divBdr>
        </w:div>
        <w:div w:id="1533764488">
          <w:marLeft w:val="0"/>
          <w:marRight w:val="0"/>
          <w:marTop w:val="0"/>
          <w:marBottom w:val="0"/>
          <w:divBdr>
            <w:top w:val="none" w:sz="0" w:space="0" w:color="auto"/>
            <w:left w:val="none" w:sz="0" w:space="0" w:color="auto"/>
            <w:bottom w:val="none" w:sz="0" w:space="0" w:color="auto"/>
            <w:right w:val="none" w:sz="0" w:space="0" w:color="auto"/>
          </w:divBdr>
        </w:div>
        <w:div w:id="215120709">
          <w:marLeft w:val="0"/>
          <w:marRight w:val="0"/>
          <w:marTop w:val="0"/>
          <w:marBottom w:val="0"/>
          <w:divBdr>
            <w:top w:val="none" w:sz="0" w:space="0" w:color="auto"/>
            <w:left w:val="none" w:sz="0" w:space="0" w:color="auto"/>
            <w:bottom w:val="none" w:sz="0" w:space="0" w:color="auto"/>
            <w:right w:val="none" w:sz="0" w:space="0" w:color="auto"/>
          </w:divBdr>
        </w:div>
        <w:div w:id="837841921">
          <w:marLeft w:val="0"/>
          <w:marRight w:val="0"/>
          <w:marTop w:val="0"/>
          <w:marBottom w:val="0"/>
          <w:divBdr>
            <w:top w:val="none" w:sz="0" w:space="0" w:color="auto"/>
            <w:left w:val="none" w:sz="0" w:space="0" w:color="auto"/>
            <w:bottom w:val="none" w:sz="0" w:space="0" w:color="auto"/>
            <w:right w:val="none" w:sz="0" w:space="0" w:color="auto"/>
          </w:divBdr>
        </w:div>
        <w:div w:id="2050839980">
          <w:marLeft w:val="0"/>
          <w:marRight w:val="0"/>
          <w:marTop w:val="0"/>
          <w:marBottom w:val="0"/>
          <w:divBdr>
            <w:top w:val="none" w:sz="0" w:space="0" w:color="auto"/>
            <w:left w:val="none" w:sz="0" w:space="0" w:color="auto"/>
            <w:bottom w:val="none" w:sz="0" w:space="0" w:color="auto"/>
            <w:right w:val="none" w:sz="0" w:space="0" w:color="auto"/>
          </w:divBdr>
        </w:div>
        <w:div w:id="1359043386">
          <w:marLeft w:val="0"/>
          <w:marRight w:val="0"/>
          <w:marTop w:val="0"/>
          <w:marBottom w:val="0"/>
          <w:divBdr>
            <w:top w:val="none" w:sz="0" w:space="0" w:color="auto"/>
            <w:left w:val="none" w:sz="0" w:space="0" w:color="auto"/>
            <w:bottom w:val="none" w:sz="0" w:space="0" w:color="auto"/>
            <w:right w:val="none" w:sz="0" w:space="0" w:color="auto"/>
          </w:divBdr>
        </w:div>
        <w:div w:id="1535191347">
          <w:marLeft w:val="0"/>
          <w:marRight w:val="0"/>
          <w:marTop w:val="0"/>
          <w:marBottom w:val="0"/>
          <w:divBdr>
            <w:top w:val="none" w:sz="0" w:space="0" w:color="auto"/>
            <w:left w:val="none" w:sz="0" w:space="0" w:color="auto"/>
            <w:bottom w:val="none" w:sz="0" w:space="0" w:color="auto"/>
            <w:right w:val="none" w:sz="0" w:space="0" w:color="auto"/>
          </w:divBdr>
        </w:div>
        <w:div w:id="493228051">
          <w:marLeft w:val="0"/>
          <w:marRight w:val="0"/>
          <w:marTop w:val="0"/>
          <w:marBottom w:val="0"/>
          <w:divBdr>
            <w:top w:val="none" w:sz="0" w:space="0" w:color="auto"/>
            <w:left w:val="none" w:sz="0" w:space="0" w:color="auto"/>
            <w:bottom w:val="none" w:sz="0" w:space="0" w:color="auto"/>
            <w:right w:val="none" w:sz="0" w:space="0" w:color="auto"/>
          </w:divBdr>
        </w:div>
        <w:div w:id="766122285">
          <w:marLeft w:val="0"/>
          <w:marRight w:val="0"/>
          <w:marTop w:val="0"/>
          <w:marBottom w:val="0"/>
          <w:divBdr>
            <w:top w:val="none" w:sz="0" w:space="0" w:color="auto"/>
            <w:left w:val="none" w:sz="0" w:space="0" w:color="auto"/>
            <w:bottom w:val="none" w:sz="0" w:space="0" w:color="auto"/>
            <w:right w:val="none" w:sz="0" w:space="0" w:color="auto"/>
          </w:divBdr>
        </w:div>
        <w:div w:id="1814174005">
          <w:marLeft w:val="0"/>
          <w:marRight w:val="0"/>
          <w:marTop w:val="0"/>
          <w:marBottom w:val="0"/>
          <w:divBdr>
            <w:top w:val="none" w:sz="0" w:space="0" w:color="auto"/>
            <w:left w:val="none" w:sz="0" w:space="0" w:color="auto"/>
            <w:bottom w:val="none" w:sz="0" w:space="0" w:color="auto"/>
            <w:right w:val="none" w:sz="0" w:space="0" w:color="auto"/>
          </w:divBdr>
        </w:div>
        <w:div w:id="114295095">
          <w:marLeft w:val="0"/>
          <w:marRight w:val="0"/>
          <w:marTop w:val="0"/>
          <w:marBottom w:val="0"/>
          <w:divBdr>
            <w:top w:val="none" w:sz="0" w:space="0" w:color="auto"/>
            <w:left w:val="none" w:sz="0" w:space="0" w:color="auto"/>
            <w:bottom w:val="none" w:sz="0" w:space="0" w:color="auto"/>
            <w:right w:val="none" w:sz="0" w:space="0" w:color="auto"/>
          </w:divBdr>
        </w:div>
        <w:div w:id="743140324">
          <w:marLeft w:val="0"/>
          <w:marRight w:val="0"/>
          <w:marTop w:val="0"/>
          <w:marBottom w:val="0"/>
          <w:divBdr>
            <w:top w:val="none" w:sz="0" w:space="0" w:color="auto"/>
            <w:left w:val="none" w:sz="0" w:space="0" w:color="auto"/>
            <w:bottom w:val="none" w:sz="0" w:space="0" w:color="auto"/>
            <w:right w:val="none" w:sz="0" w:space="0" w:color="auto"/>
          </w:divBdr>
        </w:div>
        <w:div w:id="752357105">
          <w:marLeft w:val="0"/>
          <w:marRight w:val="0"/>
          <w:marTop w:val="0"/>
          <w:marBottom w:val="0"/>
          <w:divBdr>
            <w:top w:val="none" w:sz="0" w:space="0" w:color="auto"/>
            <w:left w:val="none" w:sz="0" w:space="0" w:color="auto"/>
            <w:bottom w:val="none" w:sz="0" w:space="0" w:color="auto"/>
            <w:right w:val="none" w:sz="0" w:space="0" w:color="auto"/>
          </w:divBdr>
        </w:div>
        <w:div w:id="1304238956">
          <w:marLeft w:val="0"/>
          <w:marRight w:val="0"/>
          <w:marTop w:val="0"/>
          <w:marBottom w:val="0"/>
          <w:divBdr>
            <w:top w:val="none" w:sz="0" w:space="0" w:color="auto"/>
            <w:left w:val="none" w:sz="0" w:space="0" w:color="auto"/>
            <w:bottom w:val="none" w:sz="0" w:space="0" w:color="auto"/>
            <w:right w:val="none" w:sz="0" w:space="0" w:color="auto"/>
          </w:divBdr>
        </w:div>
        <w:div w:id="302778553">
          <w:marLeft w:val="0"/>
          <w:marRight w:val="0"/>
          <w:marTop w:val="0"/>
          <w:marBottom w:val="0"/>
          <w:divBdr>
            <w:top w:val="none" w:sz="0" w:space="0" w:color="auto"/>
            <w:left w:val="none" w:sz="0" w:space="0" w:color="auto"/>
            <w:bottom w:val="none" w:sz="0" w:space="0" w:color="auto"/>
            <w:right w:val="none" w:sz="0" w:space="0" w:color="auto"/>
          </w:divBdr>
        </w:div>
        <w:div w:id="823208197">
          <w:marLeft w:val="0"/>
          <w:marRight w:val="0"/>
          <w:marTop w:val="0"/>
          <w:marBottom w:val="0"/>
          <w:divBdr>
            <w:top w:val="none" w:sz="0" w:space="0" w:color="auto"/>
            <w:left w:val="none" w:sz="0" w:space="0" w:color="auto"/>
            <w:bottom w:val="none" w:sz="0" w:space="0" w:color="auto"/>
            <w:right w:val="none" w:sz="0" w:space="0" w:color="auto"/>
          </w:divBdr>
        </w:div>
      </w:divsChild>
    </w:div>
    <w:div w:id="1078671191">
      <w:bodyDiv w:val="1"/>
      <w:marLeft w:val="0"/>
      <w:marRight w:val="0"/>
      <w:marTop w:val="0"/>
      <w:marBottom w:val="0"/>
      <w:divBdr>
        <w:top w:val="none" w:sz="0" w:space="0" w:color="auto"/>
        <w:left w:val="none" w:sz="0" w:space="0" w:color="auto"/>
        <w:bottom w:val="none" w:sz="0" w:space="0" w:color="auto"/>
        <w:right w:val="none" w:sz="0" w:space="0" w:color="auto"/>
      </w:divBdr>
    </w:div>
    <w:div w:id="1305356021">
      <w:bodyDiv w:val="1"/>
      <w:marLeft w:val="0"/>
      <w:marRight w:val="0"/>
      <w:marTop w:val="0"/>
      <w:marBottom w:val="0"/>
      <w:divBdr>
        <w:top w:val="none" w:sz="0" w:space="0" w:color="auto"/>
        <w:left w:val="none" w:sz="0" w:space="0" w:color="auto"/>
        <w:bottom w:val="none" w:sz="0" w:space="0" w:color="auto"/>
        <w:right w:val="none" w:sz="0" w:space="0" w:color="auto"/>
      </w:divBdr>
    </w:div>
    <w:div w:id="1328823172">
      <w:bodyDiv w:val="1"/>
      <w:marLeft w:val="0"/>
      <w:marRight w:val="0"/>
      <w:marTop w:val="0"/>
      <w:marBottom w:val="0"/>
      <w:divBdr>
        <w:top w:val="none" w:sz="0" w:space="0" w:color="auto"/>
        <w:left w:val="none" w:sz="0" w:space="0" w:color="auto"/>
        <w:bottom w:val="none" w:sz="0" w:space="0" w:color="auto"/>
        <w:right w:val="none" w:sz="0" w:space="0" w:color="auto"/>
      </w:divBdr>
      <w:divsChild>
        <w:div w:id="1107584996">
          <w:marLeft w:val="0"/>
          <w:marRight w:val="0"/>
          <w:marTop w:val="0"/>
          <w:marBottom w:val="0"/>
          <w:divBdr>
            <w:top w:val="none" w:sz="0" w:space="0" w:color="auto"/>
            <w:left w:val="none" w:sz="0" w:space="0" w:color="auto"/>
            <w:bottom w:val="none" w:sz="0" w:space="0" w:color="auto"/>
            <w:right w:val="none" w:sz="0" w:space="0" w:color="auto"/>
          </w:divBdr>
        </w:div>
      </w:divsChild>
    </w:div>
    <w:div w:id="1343240197">
      <w:bodyDiv w:val="1"/>
      <w:marLeft w:val="0"/>
      <w:marRight w:val="0"/>
      <w:marTop w:val="0"/>
      <w:marBottom w:val="0"/>
      <w:divBdr>
        <w:top w:val="none" w:sz="0" w:space="0" w:color="auto"/>
        <w:left w:val="none" w:sz="0" w:space="0" w:color="auto"/>
        <w:bottom w:val="none" w:sz="0" w:space="0" w:color="auto"/>
        <w:right w:val="none" w:sz="0" w:space="0" w:color="auto"/>
      </w:divBdr>
    </w:div>
    <w:div w:id="1394699577">
      <w:bodyDiv w:val="1"/>
      <w:marLeft w:val="0"/>
      <w:marRight w:val="0"/>
      <w:marTop w:val="0"/>
      <w:marBottom w:val="0"/>
      <w:divBdr>
        <w:top w:val="none" w:sz="0" w:space="0" w:color="auto"/>
        <w:left w:val="none" w:sz="0" w:space="0" w:color="auto"/>
        <w:bottom w:val="none" w:sz="0" w:space="0" w:color="auto"/>
        <w:right w:val="none" w:sz="0" w:space="0" w:color="auto"/>
      </w:divBdr>
    </w:div>
    <w:div w:id="1502239279">
      <w:bodyDiv w:val="1"/>
      <w:marLeft w:val="0"/>
      <w:marRight w:val="0"/>
      <w:marTop w:val="0"/>
      <w:marBottom w:val="0"/>
      <w:divBdr>
        <w:top w:val="none" w:sz="0" w:space="0" w:color="auto"/>
        <w:left w:val="none" w:sz="0" w:space="0" w:color="auto"/>
        <w:bottom w:val="none" w:sz="0" w:space="0" w:color="auto"/>
        <w:right w:val="none" w:sz="0" w:space="0" w:color="auto"/>
      </w:divBdr>
      <w:divsChild>
        <w:div w:id="756709527">
          <w:marLeft w:val="720"/>
          <w:marRight w:val="0"/>
          <w:marTop w:val="200"/>
          <w:marBottom w:val="40"/>
          <w:divBdr>
            <w:top w:val="none" w:sz="0" w:space="0" w:color="auto"/>
            <w:left w:val="none" w:sz="0" w:space="0" w:color="auto"/>
            <w:bottom w:val="none" w:sz="0" w:space="0" w:color="auto"/>
            <w:right w:val="none" w:sz="0" w:space="0" w:color="auto"/>
          </w:divBdr>
        </w:div>
        <w:div w:id="1167554187">
          <w:marLeft w:val="720"/>
          <w:marRight w:val="0"/>
          <w:marTop w:val="200"/>
          <w:marBottom w:val="40"/>
          <w:divBdr>
            <w:top w:val="none" w:sz="0" w:space="0" w:color="auto"/>
            <w:left w:val="none" w:sz="0" w:space="0" w:color="auto"/>
            <w:bottom w:val="none" w:sz="0" w:space="0" w:color="auto"/>
            <w:right w:val="none" w:sz="0" w:space="0" w:color="auto"/>
          </w:divBdr>
        </w:div>
      </w:divsChild>
    </w:div>
    <w:div w:id="1513186700">
      <w:bodyDiv w:val="1"/>
      <w:marLeft w:val="0"/>
      <w:marRight w:val="0"/>
      <w:marTop w:val="0"/>
      <w:marBottom w:val="0"/>
      <w:divBdr>
        <w:top w:val="none" w:sz="0" w:space="0" w:color="auto"/>
        <w:left w:val="none" w:sz="0" w:space="0" w:color="auto"/>
        <w:bottom w:val="none" w:sz="0" w:space="0" w:color="auto"/>
        <w:right w:val="none" w:sz="0" w:space="0" w:color="auto"/>
      </w:divBdr>
    </w:div>
    <w:div w:id="1555507230">
      <w:bodyDiv w:val="1"/>
      <w:marLeft w:val="0"/>
      <w:marRight w:val="0"/>
      <w:marTop w:val="0"/>
      <w:marBottom w:val="0"/>
      <w:divBdr>
        <w:top w:val="none" w:sz="0" w:space="0" w:color="auto"/>
        <w:left w:val="none" w:sz="0" w:space="0" w:color="auto"/>
        <w:bottom w:val="none" w:sz="0" w:space="0" w:color="auto"/>
        <w:right w:val="none" w:sz="0" w:space="0" w:color="auto"/>
      </w:divBdr>
    </w:div>
    <w:div w:id="1587180683">
      <w:bodyDiv w:val="1"/>
      <w:marLeft w:val="0"/>
      <w:marRight w:val="0"/>
      <w:marTop w:val="0"/>
      <w:marBottom w:val="0"/>
      <w:divBdr>
        <w:top w:val="none" w:sz="0" w:space="0" w:color="auto"/>
        <w:left w:val="none" w:sz="0" w:space="0" w:color="auto"/>
        <w:bottom w:val="none" w:sz="0" w:space="0" w:color="auto"/>
        <w:right w:val="none" w:sz="0" w:space="0" w:color="auto"/>
      </w:divBdr>
    </w:div>
    <w:div w:id="1626036430">
      <w:bodyDiv w:val="1"/>
      <w:marLeft w:val="0"/>
      <w:marRight w:val="0"/>
      <w:marTop w:val="0"/>
      <w:marBottom w:val="0"/>
      <w:divBdr>
        <w:top w:val="none" w:sz="0" w:space="0" w:color="auto"/>
        <w:left w:val="none" w:sz="0" w:space="0" w:color="auto"/>
        <w:bottom w:val="none" w:sz="0" w:space="0" w:color="auto"/>
        <w:right w:val="none" w:sz="0" w:space="0" w:color="auto"/>
      </w:divBdr>
    </w:div>
    <w:div w:id="1658995165">
      <w:bodyDiv w:val="1"/>
      <w:marLeft w:val="0"/>
      <w:marRight w:val="0"/>
      <w:marTop w:val="0"/>
      <w:marBottom w:val="0"/>
      <w:divBdr>
        <w:top w:val="none" w:sz="0" w:space="0" w:color="auto"/>
        <w:left w:val="none" w:sz="0" w:space="0" w:color="auto"/>
        <w:bottom w:val="none" w:sz="0" w:space="0" w:color="auto"/>
        <w:right w:val="none" w:sz="0" w:space="0" w:color="auto"/>
      </w:divBdr>
    </w:div>
    <w:div w:id="20008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210F-7EBF-4410-B1C3-E9150EF7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12549</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Fondo ONU COLOMBIA – ConVOCATORIA PrOYECTOS</vt:lpstr>
      <vt:lpstr>Fondo ONU COLOMBIA – ConVOCATORIA PrOYECTOS</vt:lpstr>
    </vt:vector>
  </TitlesOfParts>
  <Company>UN</Company>
  <LinksUpToDate>false</LinksUpToDate>
  <CharactersWithSpaces>14801</CharactersWithSpaces>
  <SharedDoc>false</SharedDoc>
  <HLinks>
    <vt:vector size="42" baseType="variant">
      <vt:variant>
        <vt:i4>3735653</vt:i4>
      </vt:variant>
      <vt:variant>
        <vt:i4>18</vt:i4>
      </vt:variant>
      <vt:variant>
        <vt:i4>0</vt:i4>
      </vt:variant>
      <vt:variant>
        <vt:i4>5</vt:i4>
      </vt:variant>
      <vt:variant>
        <vt:lpwstr>http://www.dfid.gov.uk/r4d/pdf/outputs/mis_spc/60797_itad-gov-conflict-indicator-rpt-jan11.pdf</vt:lpwstr>
      </vt:variant>
      <vt:variant>
        <vt:lpwstr/>
      </vt:variant>
      <vt:variant>
        <vt:i4>2883664</vt:i4>
      </vt:variant>
      <vt:variant>
        <vt:i4>15</vt:i4>
      </vt:variant>
      <vt:variant>
        <vt:i4>0</vt:i4>
      </vt:variant>
      <vt:variant>
        <vt:i4>5</vt:i4>
      </vt:variant>
      <vt:variant>
        <vt:lpwstr>http://www.hayzara.org/index.php?option=com_content&amp;view=article&amp;id=39%3Aconflict-related-development-analysis-2003-undp-bureau-for-crisis-prevention-a-recovery&amp;catid=28%3Aguiding-doc&amp;Itemid=48&amp;lang=en</vt:lpwstr>
      </vt:variant>
      <vt:variant>
        <vt:lpwstr/>
      </vt:variant>
      <vt:variant>
        <vt:i4>1507356</vt:i4>
      </vt:variant>
      <vt:variant>
        <vt:i4>12</vt:i4>
      </vt:variant>
      <vt:variant>
        <vt:i4>0</vt:i4>
      </vt:variant>
      <vt:variant>
        <vt:i4>5</vt:i4>
      </vt:variant>
      <vt:variant>
        <vt:lpwstr>http://www.sd.undp.org/DCPSF.htm</vt:lpwstr>
      </vt:variant>
      <vt:variant>
        <vt:lpwstr/>
      </vt:variant>
      <vt:variant>
        <vt:i4>917615</vt:i4>
      </vt:variant>
      <vt:variant>
        <vt:i4>9</vt:i4>
      </vt:variant>
      <vt:variant>
        <vt:i4>0</vt:i4>
      </vt:variant>
      <vt:variant>
        <vt:i4>5</vt:i4>
      </vt:variant>
      <vt:variant>
        <vt:lpwstr>mailto:anne.nyambura@undp.org</vt:lpwstr>
      </vt:variant>
      <vt:variant>
        <vt:lpwstr/>
      </vt:variant>
      <vt:variant>
        <vt:i4>6094904</vt:i4>
      </vt:variant>
      <vt:variant>
        <vt:i4>6</vt:i4>
      </vt:variant>
      <vt:variant>
        <vt:i4>0</vt:i4>
      </vt:variant>
      <vt:variant>
        <vt:i4>5</vt:i4>
      </vt:variant>
      <vt:variant>
        <vt:lpwstr>mailto:david.ntambara@undp.org</vt:lpwstr>
      </vt:variant>
      <vt:variant>
        <vt:lpwstr/>
      </vt:variant>
      <vt:variant>
        <vt:i4>917615</vt:i4>
      </vt:variant>
      <vt:variant>
        <vt:i4>3</vt:i4>
      </vt:variant>
      <vt:variant>
        <vt:i4>0</vt:i4>
      </vt:variant>
      <vt:variant>
        <vt:i4>5</vt:i4>
      </vt:variant>
      <vt:variant>
        <vt:lpwstr>mailto:Anne.Nyambura@undp.org</vt:lpwstr>
      </vt:variant>
      <vt:variant>
        <vt:lpwstr/>
      </vt:variant>
      <vt:variant>
        <vt:i4>6094904</vt:i4>
      </vt:variant>
      <vt:variant>
        <vt:i4>0</vt:i4>
      </vt:variant>
      <vt:variant>
        <vt:i4>0</vt:i4>
      </vt:variant>
      <vt:variant>
        <vt:i4>5</vt:i4>
      </vt:variant>
      <vt:variant>
        <vt:lpwstr>mailto:david.ntambara@undp.org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ONU COLOMBIA – ConVOCATORIA PrOYECTOS</dc:title>
  <dc:subject/>
  <dc:creator>Kwinten</dc:creator>
  <cp:keywords/>
  <dc:description/>
  <cp:lastModifiedBy>karina teran</cp:lastModifiedBy>
  <cp:revision>4</cp:revision>
  <cp:lastPrinted>2017-03-28T20:32:00Z</cp:lastPrinted>
  <dcterms:created xsi:type="dcterms:W3CDTF">2017-06-07T20:31:00Z</dcterms:created>
  <dcterms:modified xsi:type="dcterms:W3CDTF">2017-06-07T20:37:00Z</dcterms:modified>
</cp:coreProperties>
</file>