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34"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964"/>
        <w:gridCol w:w="6392"/>
      </w:tblGrid>
      <w:tr w:rsidR="00D94481" w:rsidRPr="006C231C" w14:paraId="383F5859" w14:textId="77777777" w:rsidTr="03F253EE">
        <w:trPr>
          <w:cantSplit/>
          <w:trHeight w:val="679"/>
        </w:trPr>
        <w:tc>
          <w:tcPr>
            <w:tcW w:w="2964" w:type="dxa"/>
            <w:tcBorders>
              <w:top w:val="thinThickSmallGap" w:sz="24" w:space="0" w:color="auto"/>
              <w:bottom w:val="thickThinSmallGap" w:sz="24" w:space="0" w:color="auto"/>
            </w:tcBorders>
            <w:shd w:val="clear" w:color="auto" w:fill="FFFFFF" w:themeFill="background1"/>
            <w:vAlign w:val="center"/>
          </w:tcPr>
          <w:p w14:paraId="2060A72C" w14:textId="77777777" w:rsidR="00303CBF" w:rsidRPr="00D3532C" w:rsidRDefault="00303CBF" w:rsidP="0033389A">
            <w:pPr>
              <w:rPr>
                <w:rFonts w:cs="Arial"/>
                <w:b/>
                <w:szCs w:val="20"/>
                <w:lang w:val="es-CO"/>
              </w:rPr>
            </w:pPr>
            <w:r w:rsidRPr="00D3532C">
              <w:rPr>
                <w:rFonts w:cs="Arial"/>
                <w:b/>
                <w:szCs w:val="20"/>
                <w:lang w:val="es-CO"/>
              </w:rPr>
              <w:t>Términos de Referencia</w:t>
            </w:r>
          </w:p>
          <w:p w14:paraId="36FA12B5" w14:textId="77777777" w:rsidR="00D94481" w:rsidRPr="00D3532C" w:rsidRDefault="00D94481" w:rsidP="0033389A">
            <w:pPr>
              <w:tabs>
                <w:tab w:val="left" w:pos="3420"/>
              </w:tabs>
              <w:rPr>
                <w:rFonts w:cs="Arial"/>
              </w:rPr>
            </w:pPr>
          </w:p>
          <w:p w14:paraId="32AC8DC9" w14:textId="77777777" w:rsidR="00D94481" w:rsidRPr="00D3532C" w:rsidRDefault="00D94481" w:rsidP="0033389A">
            <w:pPr>
              <w:jc w:val="center"/>
              <w:rPr>
                <w:rFonts w:cs="Arial"/>
                <w:b/>
                <w:szCs w:val="20"/>
              </w:rPr>
            </w:pPr>
          </w:p>
        </w:tc>
        <w:tc>
          <w:tcPr>
            <w:tcW w:w="6392" w:type="dxa"/>
            <w:tcBorders>
              <w:top w:val="thinThickSmallGap" w:sz="24" w:space="0" w:color="auto"/>
              <w:bottom w:val="thickThinSmallGap" w:sz="24" w:space="0" w:color="auto"/>
            </w:tcBorders>
            <w:shd w:val="clear" w:color="auto" w:fill="FFFFFF" w:themeFill="background1"/>
          </w:tcPr>
          <w:p w14:paraId="20C81E4E" w14:textId="0759B7CA" w:rsidR="00B76489" w:rsidRPr="00D3532C" w:rsidRDefault="00D94271" w:rsidP="00D94271">
            <w:pPr>
              <w:jc w:val="both"/>
              <w:rPr>
                <w:rFonts w:cs="Arial"/>
                <w:szCs w:val="20"/>
                <w:lang w:val="es-CO"/>
              </w:rPr>
            </w:pPr>
            <w:r>
              <w:rPr>
                <w:rFonts w:cs="Arial"/>
                <w:szCs w:val="20"/>
                <w:lang w:val="es-CO"/>
              </w:rPr>
              <w:t>Línea de base del proyecto “</w:t>
            </w:r>
            <w:r w:rsidR="00546314">
              <w:rPr>
                <w:rFonts w:cs="Arial"/>
                <w:szCs w:val="20"/>
                <w:lang w:val="es-CO"/>
              </w:rPr>
              <w:t>Tejiendo Dignidad</w:t>
            </w:r>
            <w:r>
              <w:rPr>
                <w:rFonts w:cs="Arial"/>
                <w:szCs w:val="20"/>
                <w:lang w:val="es-CO"/>
              </w:rPr>
              <w:t>”</w:t>
            </w:r>
          </w:p>
        </w:tc>
      </w:tr>
      <w:tr w:rsidR="00D94481" w:rsidRPr="006C231C" w14:paraId="6C904FF9"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712D2924" w14:textId="77777777" w:rsidR="00D94481" w:rsidRPr="00D3532C" w:rsidRDefault="00D94481" w:rsidP="0033389A">
            <w:pPr>
              <w:rPr>
                <w:rFonts w:cs="Arial"/>
                <w:b/>
                <w:bCs/>
                <w:sz w:val="22"/>
                <w:szCs w:val="22"/>
                <w:lang w:val="es-ES"/>
              </w:rPr>
            </w:pPr>
            <w:r w:rsidRPr="00D3532C">
              <w:rPr>
                <w:rFonts w:cs="Arial"/>
                <w:b/>
                <w:bCs/>
                <w:sz w:val="22"/>
                <w:szCs w:val="22"/>
                <w:lang w:val="es-ES"/>
              </w:rPr>
              <w:t>I. Información de la Posición</w:t>
            </w:r>
          </w:p>
        </w:tc>
      </w:tr>
      <w:tr w:rsidR="00D94481" w:rsidRPr="00D94271" w14:paraId="10FD0804"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70"/>
        </w:trPr>
        <w:tc>
          <w:tcPr>
            <w:tcW w:w="9356" w:type="dxa"/>
            <w:gridSpan w:val="2"/>
            <w:tcBorders>
              <w:top w:val="single" w:sz="4" w:space="0" w:color="auto"/>
              <w:left w:val="single" w:sz="4" w:space="0" w:color="auto"/>
              <w:bottom w:val="single" w:sz="4" w:space="0" w:color="auto"/>
              <w:right w:val="single" w:sz="4" w:space="0" w:color="auto"/>
            </w:tcBorders>
          </w:tcPr>
          <w:p w14:paraId="5920B16A" w14:textId="17FAB9A1" w:rsidR="00972496" w:rsidRPr="009F69C1" w:rsidRDefault="00D94481" w:rsidP="0033389A">
            <w:pPr>
              <w:pStyle w:val="Heading3"/>
              <w:spacing w:before="0"/>
              <w:ind w:left="2880" w:hanging="2880"/>
              <w:jc w:val="both"/>
              <w:rPr>
                <w:rFonts w:ascii="Arial" w:hAnsi="Arial" w:cs="Arial"/>
                <w:b/>
                <w:bCs/>
                <w:sz w:val="16"/>
                <w:szCs w:val="16"/>
                <w:lang w:val="es-CO"/>
              </w:rPr>
            </w:pPr>
            <w:r w:rsidRPr="00D3532C">
              <w:rPr>
                <w:rFonts w:ascii="Arial" w:hAnsi="Arial" w:cs="Arial"/>
                <w:bCs/>
                <w:color w:val="auto"/>
                <w:sz w:val="20"/>
                <w:szCs w:val="20"/>
                <w:lang w:val="es-CO"/>
              </w:rPr>
              <w:t>Título de la Consultoría:</w:t>
            </w:r>
            <w:r w:rsidRPr="00D3532C">
              <w:rPr>
                <w:rFonts w:ascii="Arial" w:hAnsi="Arial" w:cs="Arial"/>
                <w:color w:val="auto"/>
                <w:sz w:val="20"/>
                <w:szCs w:val="20"/>
                <w:lang w:val="es-CO"/>
              </w:rPr>
              <w:tab/>
            </w:r>
            <w:r w:rsidR="00D94271" w:rsidRPr="009F69C1">
              <w:rPr>
                <w:rFonts w:ascii="Arial" w:hAnsi="Arial" w:cs="Arial"/>
                <w:b/>
                <w:bCs/>
                <w:sz w:val="20"/>
                <w:szCs w:val="16"/>
                <w:lang w:val="es-CO"/>
              </w:rPr>
              <w:t>Levantamiento de la línea de base del proyecto “</w:t>
            </w:r>
            <w:r w:rsidR="00546314">
              <w:rPr>
                <w:rFonts w:ascii="Arial" w:hAnsi="Arial" w:cs="Arial"/>
                <w:b/>
                <w:bCs/>
                <w:sz w:val="20"/>
                <w:szCs w:val="16"/>
                <w:lang w:val="es-CO"/>
              </w:rPr>
              <w:t>Tejiendo Dignidad</w:t>
            </w:r>
            <w:r w:rsidR="00D94271" w:rsidRPr="009F69C1">
              <w:rPr>
                <w:rFonts w:ascii="Arial" w:hAnsi="Arial" w:cs="Arial"/>
                <w:b/>
                <w:bCs/>
                <w:sz w:val="20"/>
                <w:szCs w:val="16"/>
                <w:lang w:val="es-CO"/>
              </w:rPr>
              <w:t>”, con metodología participativa y enfoque de gestión basada en resultados</w:t>
            </w:r>
          </w:p>
          <w:p w14:paraId="2A98570B" w14:textId="3328EF87" w:rsidR="00D94481" w:rsidRPr="002D3F4B" w:rsidRDefault="00D94481" w:rsidP="0033389A">
            <w:pPr>
              <w:rPr>
                <w:rFonts w:cs="Arial"/>
                <w:szCs w:val="20"/>
                <w:lang w:val="es-ES"/>
              </w:rPr>
            </w:pPr>
            <w:r w:rsidRPr="00D3532C">
              <w:rPr>
                <w:rFonts w:cs="Arial"/>
                <w:bCs/>
                <w:szCs w:val="20"/>
                <w:lang w:val="es-ES"/>
              </w:rPr>
              <w:t>Contrato</w:t>
            </w:r>
            <w:r w:rsidRPr="00D3532C">
              <w:rPr>
                <w:rFonts w:cs="Arial"/>
                <w:szCs w:val="20"/>
                <w:lang w:val="es-ES"/>
              </w:rPr>
              <w:tab/>
            </w:r>
            <w:r w:rsidRPr="00D3532C">
              <w:rPr>
                <w:rFonts w:cs="Arial"/>
                <w:szCs w:val="20"/>
                <w:lang w:val="es-ES"/>
              </w:rPr>
              <w:tab/>
            </w:r>
            <w:r w:rsidRPr="00D3532C">
              <w:rPr>
                <w:rFonts w:cs="Arial"/>
                <w:szCs w:val="20"/>
                <w:lang w:val="es-ES"/>
              </w:rPr>
              <w:tab/>
              <w:t xml:space="preserve"> </w:t>
            </w:r>
            <w:r w:rsidRPr="002D3F4B">
              <w:rPr>
                <w:rFonts w:cs="Arial"/>
                <w:bCs/>
                <w:szCs w:val="20"/>
                <w:lang w:val="es-ES"/>
              </w:rPr>
              <w:t>SSA</w:t>
            </w:r>
            <w:r w:rsidR="004362D3" w:rsidRPr="002D3F4B">
              <w:rPr>
                <w:rFonts w:cs="Arial"/>
                <w:bCs/>
                <w:szCs w:val="20"/>
                <w:lang w:val="es-ES"/>
              </w:rPr>
              <w:t xml:space="preserve"> </w:t>
            </w:r>
          </w:p>
          <w:p w14:paraId="31500841" w14:textId="727D8F8E" w:rsidR="00D94481" w:rsidRPr="00D3532C" w:rsidRDefault="00D94481" w:rsidP="0033389A">
            <w:pPr>
              <w:ind w:left="2880" w:hanging="2880"/>
              <w:rPr>
                <w:rFonts w:cs="Arial"/>
                <w:szCs w:val="20"/>
                <w:lang w:val="es-CO"/>
              </w:rPr>
            </w:pPr>
            <w:r w:rsidRPr="002D3F4B">
              <w:rPr>
                <w:rFonts w:cs="Arial"/>
                <w:szCs w:val="20"/>
                <w:lang w:val="es-CO"/>
              </w:rPr>
              <w:t>Lugar:</w:t>
            </w:r>
            <w:r w:rsidRPr="002D3F4B">
              <w:rPr>
                <w:rFonts w:cs="Arial"/>
                <w:szCs w:val="20"/>
                <w:lang w:val="es-CO"/>
              </w:rPr>
              <w:tab/>
            </w:r>
            <w:r w:rsidR="002A2DA8" w:rsidRPr="002D3F4B">
              <w:rPr>
                <w:rFonts w:cs="Arial"/>
                <w:szCs w:val="20"/>
                <w:lang w:val="es-CO"/>
              </w:rPr>
              <w:t>Bogotá</w:t>
            </w:r>
            <w:r w:rsidR="00D94271">
              <w:rPr>
                <w:rFonts w:cs="Arial"/>
                <w:szCs w:val="20"/>
                <w:lang w:val="es-CO"/>
              </w:rPr>
              <w:t>, con desplazamientos a territorios focalizados</w:t>
            </w:r>
            <w:r w:rsidR="00546314">
              <w:rPr>
                <w:rFonts w:cs="Arial"/>
                <w:szCs w:val="20"/>
                <w:lang w:val="es-CO"/>
              </w:rPr>
              <w:t>.</w:t>
            </w:r>
          </w:p>
          <w:p w14:paraId="6659757C" w14:textId="24CF7686" w:rsidR="00D94481" w:rsidRPr="00D3532C" w:rsidRDefault="00D94481" w:rsidP="0033389A">
            <w:pPr>
              <w:ind w:left="2880" w:hanging="2880"/>
              <w:rPr>
                <w:rFonts w:cs="Arial"/>
                <w:sz w:val="22"/>
                <w:szCs w:val="22"/>
                <w:lang w:val="es-CO"/>
              </w:rPr>
            </w:pPr>
            <w:r w:rsidRPr="00D3532C">
              <w:rPr>
                <w:rFonts w:cs="Arial"/>
                <w:szCs w:val="20"/>
                <w:lang w:val="es-CO"/>
              </w:rPr>
              <w:t>Duración:</w:t>
            </w:r>
            <w:r w:rsidRPr="00D3532C">
              <w:rPr>
                <w:rFonts w:cs="Arial"/>
                <w:szCs w:val="20"/>
                <w:lang w:val="es-CO"/>
              </w:rPr>
              <w:tab/>
            </w:r>
            <w:r w:rsidR="00734CF3">
              <w:rPr>
                <w:rFonts w:cs="Arial"/>
                <w:szCs w:val="20"/>
                <w:lang w:val="es-CO"/>
              </w:rPr>
              <w:t>3</w:t>
            </w:r>
            <w:r w:rsidR="00B22841" w:rsidRPr="00784B64">
              <w:rPr>
                <w:rFonts w:cs="Arial"/>
                <w:szCs w:val="20"/>
                <w:lang w:val="es-CO"/>
              </w:rPr>
              <w:t xml:space="preserve"> </w:t>
            </w:r>
            <w:r w:rsidRPr="00784B64">
              <w:rPr>
                <w:rFonts w:cs="Arial"/>
                <w:szCs w:val="20"/>
                <w:lang w:val="es-CO"/>
              </w:rPr>
              <w:t>meses</w:t>
            </w:r>
          </w:p>
        </w:tc>
      </w:tr>
      <w:tr w:rsidR="00D94481" w:rsidRPr="006664B1" w14:paraId="489D2453"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0775ADE7" w14:textId="6DB29039" w:rsidR="00D94481" w:rsidRPr="00D3532C" w:rsidRDefault="00D94481" w:rsidP="0033389A">
            <w:pPr>
              <w:pStyle w:val="Heading1"/>
              <w:rPr>
                <w:rFonts w:cs="Arial"/>
                <w:b w:val="0"/>
                <w:bCs w:val="0"/>
                <w:i/>
                <w:iCs/>
                <w:sz w:val="20"/>
                <w:szCs w:val="20"/>
                <w:lang w:val="es-CO"/>
              </w:rPr>
            </w:pPr>
            <w:r w:rsidRPr="00D3532C">
              <w:rPr>
                <w:rFonts w:cs="Arial"/>
                <w:sz w:val="20"/>
                <w:szCs w:val="20"/>
                <w:lang w:val="es-CO"/>
              </w:rPr>
              <w:t>I. Contexto Organizacional</w:t>
            </w:r>
          </w:p>
        </w:tc>
      </w:tr>
      <w:tr w:rsidR="00D94481" w:rsidRPr="006C231C" w14:paraId="02EE6945"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tcPr>
          <w:p w14:paraId="00727D17" w14:textId="77777777" w:rsidR="0033389A" w:rsidRDefault="0033389A" w:rsidP="0033389A">
            <w:pPr>
              <w:pStyle w:val="paragraph"/>
              <w:spacing w:before="0" w:beforeAutospacing="0" w:after="0" w:afterAutospacing="0"/>
              <w:jc w:val="both"/>
              <w:textAlignment w:val="baseline"/>
              <w:rPr>
                <w:rStyle w:val="normaltextrun"/>
                <w:rFonts w:ascii="Arial" w:hAnsi="Arial" w:cs="Arial"/>
                <w:sz w:val="20"/>
                <w:szCs w:val="20"/>
              </w:rPr>
            </w:pPr>
          </w:p>
          <w:p w14:paraId="572A270A" w14:textId="7AA732FA" w:rsidR="006B3C23" w:rsidRPr="00D3532C" w:rsidRDefault="006B3C23" w:rsidP="0033389A">
            <w:pPr>
              <w:pStyle w:val="paragraph"/>
              <w:spacing w:before="0" w:beforeAutospacing="0" w:after="0" w:afterAutospacing="0"/>
              <w:jc w:val="both"/>
              <w:textAlignment w:val="baseline"/>
              <w:rPr>
                <w:rStyle w:val="normaltextrun"/>
                <w:rFonts w:ascii="Arial" w:hAnsi="Arial" w:cs="Arial"/>
                <w:sz w:val="20"/>
                <w:szCs w:val="20"/>
              </w:rPr>
            </w:pPr>
            <w:r w:rsidRPr="00D3532C">
              <w:rPr>
                <w:rStyle w:val="normaltextrun"/>
                <w:rFonts w:ascii="Arial" w:hAnsi="Arial" w:cs="Arial"/>
                <w:sz w:val="20"/>
                <w:szCs w:val="20"/>
              </w:rPr>
              <w:t>ONU Mujeres es la organización de las Naciones Unidas dedicada a promover la igualdad de género y el empoderamiento de las mujeres. Como defensora mundial de mujeres y niñas, ONU Mujeres fue establecida para acelerar el progreso que conllevará a mejorar las condiciones de vida de las mujeres y responder a las necesidades que enfrentan en el mundo.</w:t>
            </w:r>
          </w:p>
          <w:p w14:paraId="07289436" w14:textId="77777777" w:rsidR="006B3C23" w:rsidRPr="00D3532C" w:rsidRDefault="006B3C23" w:rsidP="0033389A">
            <w:pPr>
              <w:pStyle w:val="paragraph"/>
              <w:spacing w:before="0" w:beforeAutospacing="0" w:after="0" w:afterAutospacing="0"/>
              <w:jc w:val="both"/>
              <w:textAlignment w:val="baseline"/>
              <w:rPr>
                <w:rStyle w:val="normaltextrun"/>
                <w:rFonts w:ascii="Arial" w:hAnsi="Arial" w:cs="Arial"/>
                <w:sz w:val="20"/>
                <w:szCs w:val="20"/>
              </w:rPr>
            </w:pPr>
          </w:p>
          <w:p w14:paraId="3ACA8C79" w14:textId="77777777" w:rsidR="006B3C23" w:rsidRPr="00D3532C" w:rsidRDefault="006B3C23" w:rsidP="0033389A">
            <w:pPr>
              <w:pStyle w:val="paragraph"/>
              <w:spacing w:before="0" w:beforeAutospacing="0" w:after="0" w:afterAutospacing="0"/>
              <w:jc w:val="both"/>
              <w:textAlignment w:val="baseline"/>
              <w:rPr>
                <w:rStyle w:val="normaltextrun"/>
                <w:rFonts w:ascii="Arial" w:hAnsi="Arial" w:cs="Arial"/>
                <w:sz w:val="20"/>
                <w:szCs w:val="20"/>
              </w:rPr>
            </w:pPr>
            <w:r w:rsidRPr="00D3532C">
              <w:rPr>
                <w:rStyle w:val="normaltextrun"/>
                <w:rFonts w:ascii="Arial" w:hAnsi="Arial" w:cs="Arial"/>
                <w:sz w:val="20"/>
                <w:szCs w:val="20"/>
              </w:rPr>
              <w:t xml:space="preserve">ONU Mujeres en Colombia,  en concordancia con las prioridades nacionales y los instrumentos internacionales de protección de los derechos humanos de las mujeres, principalmente la Convención sobre la Eliminación de todas las Formas de Discriminación contra la Mujer (CEDAW, por sus siglas en inglés), trabaja para lograr la igualdad sustantiva entre hombres y mujeres en todos los aspectos de la vida, enfocándose en fortalecer el liderazgo y empoderamiento político y económico de las mujeres y su derecho a una vida libre de violencias, tanto en el contexto del conflicto y de emergencias humanitarias, como fuera, bases para una paz estable y sostenible. De este modo, ONU Mujeres apoya los esfuerzos nacionales para que las mujeres sean beneficiarias y actores principales en el desarrollo sostenible y construcción de la paz, la democracia y la seguridad en Colombia. </w:t>
            </w:r>
          </w:p>
          <w:p w14:paraId="06F289F2" w14:textId="77777777" w:rsidR="00F83017" w:rsidRPr="00D3532C" w:rsidRDefault="00F83017" w:rsidP="0033389A">
            <w:pPr>
              <w:autoSpaceDE w:val="0"/>
              <w:autoSpaceDN w:val="0"/>
              <w:adjustRightInd w:val="0"/>
              <w:rPr>
                <w:rFonts w:cs="Arial"/>
                <w:color w:val="000000"/>
                <w:sz w:val="24"/>
                <w:lang w:val="es-CO"/>
              </w:rPr>
            </w:pPr>
          </w:p>
          <w:p w14:paraId="43357C53" w14:textId="57D69976" w:rsidR="00A936E4" w:rsidRDefault="00F83017" w:rsidP="0033389A">
            <w:pPr>
              <w:autoSpaceDE w:val="0"/>
              <w:autoSpaceDN w:val="0"/>
              <w:adjustRightInd w:val="0"/>
              <w:jc w:val="both"/>
              <w:rPr>
                <w:rFonts w:cs="Arial"/>
                <w:lang w:val="es-CO"/>
              </w:rPr>
            </w:pPr>
            <w:r w:rsidRPr="00D3532C">
              <w:rPr>
                <w:rFonts w:cs="Arial"/>
                <w:lang w:val="es-CO"/>
              </w:rPr>
              <w:t xml:space="preserve">Con el fin de abordar adecuadamente las necesidades de las mujeres y avanzar en el cierre de brechas de desigualdad, ONU Mujeres promueve la adopción de políticas, planes y </w:t>
            </w:r>
            <w:r w:rsidR="00A936E4" w:rsidRPr="00D3532C">
              <w:rPr>
                <w:rFonts w:cs="Arial"/>
                <w:lang w:val="es-CO"/>
              </w:rPr>
              <w:t>programas con enfoque de género, entiendo las políticas públicas territoriales como el principal marco para la implementación de iniciativas públicas que promuevan la igualdad entre hombres y mujeres.</w:t>
            </w:r>
          </w:p>
          <w:p w14:paraId="5ECA15D6" w14:textId="09B4A802" w:rsidR="00496554" w:rsidRDefault="00496554" w:rsidP="0033389A">
            <w:pPr>
              <w:autoSpaceDE w:val="0"/>
              <w:autoSpaceDN w:val="0"/>
              <w:adjustRightInd w:val="0"/>
              <w:jc w:val="both"/>
              <w:rPr>
                <w:rFonts w:cs="Arial"/>
                <w:lang w:val="es-CO"/>
              </w:rPr>
            </w:pPr>
          </w:p>
          <w:p w14:paraId="353752D9" w14:textId="3AB2A711" w:rsidR="00496554" w:rsidRPr="00D3532C" w:rsidRDefault="00496554" w:rsidP="00496554">
            <w:pPr>
              <w:tabs>
                <w:tab w:val="left" w:pos="284"/>
              </w:tabs>
              <w:jc w:val="both"/>
              <w:rPr>
                <w:rFonts w:eastAsiaTheme="minorHAnsi" w:cs="Arial"/>
                <w:szCs w:val="20"/>
                <w:lang w:val="es-CO"/>
              </w:rPr>
            </w:pPr>
            <w:r w:rsidRPr="00D3532C">
              <w:rPr>
                <w:rFonts w:eastAsiaTheme="minorHAnsi" w:cs="Arial"/>
                <w:szCs w:val="20"/>
                <w:lang w:val="es-CO"/>
              </w:rPr>
              <w:t>ONU Mujeres ha trabajado en Colombia desde el año 2005, inicialmente bajo el programa de UN</w:t>
            </w:r>
            <w:r w:rsidR="00C31FB7">
              <w:rPr>
                <w:rFonts w:eastAsiaTheme="minorHAnsi" w:cs="Arial"/>
                <w:szCs w:val="20"/>
                <w:lang w:val="es-CO"/>
              </w:rPr>
              <w:t>I</w:t>
            </w:r>
            <w:r w:rsidRPr="00D3532C">
              <w:rPr>
                <w:rFonts w:eastAsiaTheme="minorHAnsi" w:cs="Arial"/>
                <w:szCs w:val="20"/>
                <w:lang w:val="es-CO"/>
              </w:rPr>
              <w:t>FEM Desde el año 2011, opera bajo la estructura de las Oficinas de País de ONU Mujeres para las Américas.</w:t>
            </w:r>
          </w:p>
          <w:p w14:paraId="26720CCD" w14:textId="77777777" w:rsidR="00496554" w:rsidRPr="00D3532C" w:rsidRDefault="00496554" w:rsidP="00496554">
            <w:pPr>
              <w:tabs>
                <w:tab w:val="left" w:pos="284"/>
              </w:tabs>
              <w:jc w:val="both"/>
              <w:rPr>
                <w:rFonts w:cs="Arial"/>
                <w:szCs w:val="20"/>
                <w:lang w:val="es-CO"/>
              </w:rPr>
            </w:pPr>
          </w:p>
          <w:p w14:paraId="0061D045" w14:textId="77777777" w:rsidR="00496554" w:rsidRPr="00D3532C" w:rsidRDefault="00496554" w:rsidP="00496554">
            <w:pPr>
              <w:tabs>
                <w:tab w:val="left" w:pos="284"/>
              </w:tabs>
              <w:jc w:val="both"/>
              <w:rPr>
                <w:rFonts w:cs="Arial"/>
                <w:szCs w:val="20"/>
                <w:lang w:val="es-CO"/>
              </w:rPr>
            </w:pPr>
            <w:r w:rsidRPr="00D3532C">
              <w:rPr>
                <w:rFonts w:cs="Arial"/>
                <w:szCs w:val="20"/>
                <w:lang w:val="es-CO"/>
              </w:rPr>
              <w:t>Las principales funciones de ONU Mujeres son: 1) Dar apoyo a las entidades intergubernamentales como la Comisión de la Condición Jurídica y Social de la Mujer en su formulación de políticas y estándares y normas mundiales, 2) Dar asistencia a los Estados Miembros para implementar esos estándares, dando cuando sea necesario el apoyo técnico y financiero adecuado para ayudar a los países que lo soliciten, así como para establecer alianzas eficaces con la sociedad civil; y 3) Hacer que el sistema de la ONU rinda cuentas de sus compromisos en materia de igualdad de género, incluyendo el monitoreo continuo de los progresos dentro del sistema.</w:t>
            </w:r>
          </w:p>
          <w:p w14:paraId="437F9898" w14:textId="77777777" w:rsidR="00496554" w:rsidRPr="00D3532C" w:rsidRDefault="00496554" w:rsidP="00496554">
            <w:pPr>
              <w:tabs>
                <w:tab w:val="left" w:pos="284"/>
              </w:tabs>
              <w:jc w:val="both"/>
              <w:rPr>
                <w:rFonts w:cs="Arial"/>
                <w:szCs w:val="20"/>
                <w:lang w:val="es-CO"/>
              </w:rPr>
            </w:pPr>
          </w:p>
          <w:p w14:paraId="729E1277" w14:textId="04D67B4E" w:rsidR="00496554" w:rsidRDefault="00496554" w:rsidP="00496554">
            <w:pPr>
              <w:autoSpaceDE w:val="0"/>
              <w:autoSpaceDN w:val="0"/>
              <w:adjustRightInd w:val="0"/>
              <w:jc w:val="both"/>
              <w:rPr>
                <w:rFonts w:cs="Arial"/>
                <w:lang w:val="es-CO"/>
              </w:rPr>
            </w:pPr>
            <w:r w:rsidRPr="00D3532C">
              <w:rPr>
                <w:rFonts w:cs="Arial"/>
                <w:szCs w:val="20"/>
                <w:lang w:val="es-CO"/>
              </w:rPr>
              <w:t>Los programas de ONU Mujeres en Colombia se enmarcan en la propuesta de acción estratégica de ONU Mujeres en los niveles global y regional, integrando los elementos particulares que se consideran necesarios para un mayor nivel de efectividad de acuerdo con las prioridades nacionales del Estado colombiano, consignadas en el Marco de Cooperación entre la Entidad y el Gobierno Colombiano 202</w:t>
            </w:r>
            <w:r w:rsidR="002D3F4B">
              <w:rPr>
                <w:rFonts w:cs="Arial"/>
                <w:szCs w:val="20"/>
                <w:lang w:val="es-CO"/>
              </w:rPr>
              <w:t>4</w:t>
            </w:r>
            <w:r w:rsidRPr="00D3532C">
              <w:rPr>
                <w:rFonts w:cs="Arial"/>
                <w:szCs w:val="20"/>
                <w:lang w:val="es-CO"/>
              </w:rPr>
              <w:t>-202</w:t>
            </w:r>
            <w:r w:rsidR="002D3F4B">
              <w:rPr>
                <w:rFonts w:cs="Arial"/>
                <w:szCs w:val="20"/>
                <w:lang w:val="es-CO"/>
              </w:rPr>
              <w:t>7</w:t>
            </w:r>
            <w:r w:rsidRPr="00D3532C">
              <w:rPr>
                <w:rFonts w:cs="Arial"/>
                <w:szCs w:val="20"/>
                <w:lang w:val="es-CO"/>
              </w:rPr>
              <w:t>. Asimismo, está alineado al Plan Nacional de Desarrollo 2022</w:t>
            </w:r>
            <w:r w:rsidR="002D3F4B">
              <w:rPr>
                <w:rFonts w:cs="Arial"/>
                <w:szCs w:val="20"/>
                <w:lang w:val="es-CO"/>
              </w:rPr>
              <w:t xml:space="preserve"> - 2026</w:t>
            </w:r>
            <w:r w:rsidRPr="00D3532C">
              <w:rPr>
                <w:rFonts w:cs="Arial"/>
                <w:szCs w:val="20"/>
                <w:lang w:val="es-CO"/>
              </w:rPr>
              <w:t xml:space="preserve"> “Pacto por Colombia, pacto por la equidad”, específicamente con el pacto transversal denominado “</w:t>
            </w:r>
            <w:r w:rsidR="002D3F4B">
              <w:rPr>
                <w:rFonts w:cs="Arial"/>
                <w:szCs w:val="20"/>
                <w:lang w:val="es-CO"/>
              </w:rPr>
              <w:t>Colombia, Potencia mundial de la vida”</w:t>
            </w:r>
            <w:r w:rsidRPr="00D3532C">
              <w:rPr>
                <w:rFonts w:cs="Arial"/>
                <w:szCs w:val="20"/>
                <w:lang w:val="es-CO"/>
              </w:rPr>
              <w:t>, la Agenda 2030 para el Desarrollo Sostenible, y el Plan Estratégico Global de ONU Mujeres (20</w:t>
            </w:r>
            <w:r w:rsidR="002D3F4B">
              <w:rPr>
                <w:rFonts w:cs="Arial"/>
                <w:szCs w:val="20"/>
                <w:lang w:val="es-CO"/>
              </w:rPr>
              <w:t>22</w:t>
            </w:r>
            <w:r w:rsidRPr="00D3532C">
              <w:rPr>
                <w:rFonts w:cs="Arial"/>
                <w:szCs w:val="20"/>
                <w:lang w:val="es-CO"/>
              </w:rPr>
              <w:t xml:space="preserve"> – 202</w:t>
            </w:r>
            <w:r w:rsidR="002D3F4B">
              <w:rPr>
                <w:rFonts w:cs="Arial"/>
                <w:szCs w:val="20"/>
                <w:lang w:val="es-CO"/>
              </w:rPr>
              <w:t>5</w:t>
            </w:r>
            <w:r w:rsidRPr="00D3532C">
              <w:rPr>
                <w:rFonts w:cs="Arial"/>
                <w:szCs w:val="20"/>
                <w:lang w:val="es-CO"/>
              </w:rPr>
              <w:t>) y las Iniciativas Bandera globales de ONU Mujeres (</w:t>
            </w:r>
            <w:r w:rsidRPr="003C106B">
              <w:rPr>
                <w:rFonts w:cs="Arial"/>
                <w:i/>
                <w:iCs/>
                <w:szCs w:val="20"/>
                <w:lang w:val="es-CO"/>
              </w:rPr>
              <w:t>Flagship Programme Initiatives</w:t>
            </w:r>
            <w:r w:rsidRPr="00D3532C">
              <w:rPr>
                <w:rFonts w:cs="Arial"/>
                <w:szCs w:val="20"/>
                <w:lang w:val="es-CO"/>
              </w:rPr>
              <w:t>).</w:t>
            </w:r>
          </w:p>
          <w:p w14:paraId="40B39B24" w14:textId="77777777" w:rsidR="0033389A" w:rsidRDefault="0033389A" w:rsidP="0033389A">
            <w:pPr>
              <w:autoSpaceDE w:val="0"/>
              <w:autoSpaceDN w:val="0"/>
              <w:adjustRightInd w:val="0"/>
              <w:jc w:val="both"/>
              <w:rPr>
                <w:rFonts w:cs="Arial"/>
                <w:szCs w:val="20"/>
                <w:lang w:val="es-CO"/>
              </w:rPr>
            </w:pPr>
          </w:p>
          <w:p w14:paraId="3263F770" w14:textId="3F157AB0" w:rsidR="009D306D" w:rsidRDefault="009D306D" w:rsidP="0033389A">
            <w:pPr>
              <w:autoSpaceDE w:val="0"/>
              <w:autoSpaceDN w:val="0"/>
              <w:adjustRightInd w:val="0"/>
              <w:jc w:val="both"/>
              <w:rPr>
                <w:rFonts w:cs="Arial"/>
                <w:szCs w:val="20"/>
                <w:lang w:val="es-CO"/>
              </w:rPr>
            </w:pPr>
            <w:r w:rsidRPr="009D306D">
              <w:rPr>
                <w:rFonts w:cs="Arial"/>
                <w:szCs w:val="20"/>
                <w:lang w:val="es-CO"/>
              </w:rPr>
              <w:t xml:space="preserve">En particular, ONU Mujeres Colombia acompaña a las entidades del SIP para fortalecer su abordaje y transversalización del enfoque de género, y al mismo tiempo garantizar el acceso de las mujeres, niñas, y personas LGBTQI+ a verdad, justicia, reparación y no repetición. En este marco, ONU Mujeres ha sido aliada estratégica de la JEP, así como de las organizaciones que participan en ella. La Entidad </w:t>
            </w:r>
            <w:r w:rsidRPr="009D306D">
              <w:rPr>
                <w:rFonts w:cs="Arial"/>
                <w:szCs w:val="20"/>
                <w:lang w:val="es-CO"/>
              </w:rPr>
              <w:lastRenderedPageBreak/>
              <w:t>acompaña los esfuerzos de incorporación del enfoque de género en las diferentes áreas de la Jurisdicción; ha venido fortaleciendo las Mesas de Asistencia Técnica de Género del SIP, herencia de la Comisión de la Verdad e instancia de asesoría técnica de género de parte de las organizaciones de mujeres. Finalmente, la Entidad ha acompañado a las organizaciones de mujeres a lo largo de su participación en la justicia transicional, desde la construcción y entrega de los informes sobre VS y VBG, a las actividades de litigio estratégico de género.</w:t>
            </w:r>
          </w:p>
          <w:p w14:paraId="2C779726" w14:textId="7653DC2E" w:rsidR="009D306D" w:rsidRPr="00D3532C" w:rsidRDefault="009D306D" w:rsidP="0033389A">
            <w:pPr>
              <w:autoSpaceDE w:val="0"/>
              <w:autoSpaceDN w:val="0"/>
              <w:adjustRightInd w:val="0"/>
              <w:jc w:val="both"/>
              <w:rPr>
                <w:rFonts w:cs="Arial"/>
                <w:szCs w:val="20"/>
                <w:lang w:val="es-CO"/>
              </w:rPr>
            </w:pPr>
          </w:p>
        </w:tc>
      </w:tr>
      <w:tr w:rsidR="00D94481" w:rsidRPr="006664B1" w14:paraId="06866F9B"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0F493517" w14:textId="77777777" w:rsidR="00D94481" w:rsidRPr="00D3532C" w:rsidRDefault="00D94481" w:rsidP="0033389A">
            <w:pPr>
              <w:pStyle w:val="Heading1"/>
              <w:rPr>
                <w:rFonts w:cs="Arial"/>
                <w:b w:val="0"/>
                <w:bCs w:val="0"/>
                <w:i/>
                <w:iCs/>
                <w:sz w:val="20"/>
                <w:szCs w:val="20"/>
                <w:lang w:val="es-CO"/>
              </w:rPr>
            </w:pPr>
            <w:bookmarkStart w:id="0" w:name="_Hlk526778526"/>
            <w:r w:rsidRPr="00D3532C">
              <w:rPr>
                <w:rFonts w:cs="Arial"/>
                <w:sz w:val="20"/>
                <w:szCs w:val="20"/>
                <w:lang w:val="es-CO"/>
              </w:rPr>
              <w:lastRenderedPageBreak/>
              <w:t>II. Antecedentes</w:t>
            </w:r>
            <w:r w:rsidR="00ED3503" w:rsidRPr="00D3532C">
              <w:rPr>
                <w:rFonts w:cs="Arial"/>
                <w:sz w:val="20"/>
                <w:szCs w:val="20"/>
                <w:lang w:val="es-CO"/>
              </w:rPr>
              <w:t xml:space="preserve">    </w:t>
            </w:r>
          </w:p>
        </w:tc>
      </w:tr>
      <w:tr w:rsidR="00D94481" w:rsidRPr="006C231C" w14:paraId="53576C40"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tcPr>
          <w:p w14:paraId="264C8A4E" w14:textId="49C47CCA" w:rsidR="009D306D" w:rsidRDefault="009D306D" w:rsidP="009D306D">
            <w:pPr>
              <w:jc w:val="both"/>
              <w:textAlignment w:val="baseline"/>
              <w:rPr>
                <w:rFonts w:cs="Arial"/>
                <w:lang w:val="es-CO"/>
              </w:rPr>
            </w:pPr>
            <w:r w:rsidRPr="51EC2BA8">
              <w:rPr>
                <w:rFonts w:cs="Arial"/>
                <w:lang w:val="es-CO"/>
              </w:rPr>
              <w:t xml:space="preserve">El fondo para la consolidación de La Paz (PBF) es el mecanismo de las Naciones Unidas para invertir en los procesos de construcción y consolidación de La Paz, en alianza con instituciones del Estado, sociedad civil, y las agencias del sistema de Naciones Unidas. El fondo anhela a fortalecer la apropiación de los procesos de construcción de paz tras intervenciones rápidas y catalíticas que acompañen hoy un abordaje integral a la construcción de La Paz de parte de las agencias del sistema. La ventana de género del fondo (GPI, de su nombre en inglés “Gender Promotion Initiative”) refleja la voluntad y el compromiso del fondo a una construcción de La Paz inclusiva. </w:t>
            </w:r>
            <w:r w:rsidRPr="79EB7DD6">
              <w:rPr>
                <w:rFonts w:cs="Arial"/>
                <w:lang w:val="es-CO"/>
              </w:rPr>
              <w:t>El GPI promueve el</w:t>
            </w:r>
            <w:r w:rsidR="3B7C1728" w:rsidRPr="79EB7DD6">
              <w:rPr>
                <w:rFonts w:cs="Arial"/>
                <w:lang w:val="es-CO"/>
              </w:rPr>
              <w:t xml:space="preserve"> acceso de las mujeres y personas LGBTQI+ a la justicia transicional</w:t>
            </w:r>
            <w:r w:rsidRPr="51EC2BA8">
              <w:rPr>
                <w:rFonts w:cs="Arial"/>
                <w:lang w:val="es-CO"/>
              </w:rPr>
              <w:t xml:space="preserve"> desde una mirada de igualdad de género, reconociendo la centralidad del rol de las mujeres en la construcción de una paz sostenible y duradera.  Entre otros objetivos, el GPI busca promover la construcción de una paz sensible al género, implementando los 7 puntos del Plan de Acción del Secretario</w:t>
            </w:r>
            <w:r w:rsidR="002B68CA" w:rsidRPr="51EC2BA8">
              <w:rPr>
                <w:rFonts w:cs="Arial"/>
                <w:lang w:val="es-CO"/>
              </w:rPr>
              <w:t xml:space="preserve"> </w:t>
            </w:r>
            <w:r w:rsidRPr="51EC2BA8">
              <w:rPr>
                <w:rFonts w:cs="Arial"/>
                <w:lang w:val="es-CO"/>
              </w:rPr>
              <w:t xml:space="preserve">General sobre construcción de paz con enfoque de género, y la resolución 1325 (2000) el Consejo de Seguridad de las Naciones Unidas. </w:t>
            </w:r>
          </w:p>
          <w:p w14:paraId="0D280FDC" w14:textId="77777777" w:rsidR="00C31FB7" w:rsidRPr="009D306D" w:rsidRDefault="00C31FB7" w:rsidP="009D306D">
            <w:pPr>
              <w:jc w:val="both"/>
              <w:textAlignment w:val="baseline"/>
              <w:rPr>
                <w:rFonts w:cs="Arial"/>
                <w:lang w:val="es-CO"/>
              </w:rPr>
            </w:pPr>
          </w:p>
          <w:p w14:paraId="61628882" w14:textId="77777777" w:rsidR="009D306D" w:rsidRPr="009D306D" w:rsidRDefault="009D306D" w:rsidP="009D306D">
            <w:pPr>
              <w:jc w:val="both"/>
              <w:textAlignment w:val="baseline"/>
              <w:rPr>
                <w:rFonts w:cs="Arial"/>
                <w:szCs w:val="20"/>
                <w:lang w:val="es-CO"/>
              </w:rPr>
            </w:pPr>
            <w:r w:rsidRPr="009D306D">
              <w:rPr>
                <w:rFonts w:cs="Arial"/>
                <w:szCs w:val="20"/>
                <w:lang w:val="es-CO"/>
              </w:rPr>
              <w:t xml:space="preserve">Según el Informe Final de la Comisión de la Verdad, la VS en marco del conflicto y la VBG se configuraron como un mecanismo de poder y subyugación utilizado para desencadenar desplazamientos masivos, castigar, humillar y ejercer control sobre cuerpos y territorios durante el conflicto armado, ya que las mujeres, las niñas y las personas LGBTQI+ son atacadas por su identidad. Estos ataques están motivados por estructuras de poder patriarcales, basadas en la discriminación que existe como un continuum en tiempos de paz, como de guerra.  Como resultado del continuum de  discriminación y violencia, las mujeres, las niñas y las personas LGBTQI+ enfrentan barreras estructurales para acceder a la justicia, incluyendo el estigma por denunciar los casos de violencia sexual (VS) en marco del conflicto y la violencia basada en género (VBG) de los que fueron víctimas; no recibir una primera respuesta adecuada (servicios médicos, psicosociales y legales); los procesos de revictimización; enfrentar represalias por parte de los perpetradores (que van desde el desplazamiento forzado hasta una amplia gama de tipos de violencia de género), entre otros. Así, tanto la violencia sexual como la violencia basada en género siguen siendo fenómenos que no se investigan, abordan ni enjuician adecuadamente. Las barreras antes mencionadas se amplifican exponencialmente desde una perspectiva interseccional de pertenencia étnica, edad, discapacidad, división rural/urbana, etc. </w:t>
            </w:r>
          </w:p>
          <w:p w14:paraId="1C1BC995" w14:textId="77777777" w:rsidR="009D306D" w:rsidRPr="009D306D" w:rsidRDefault="009D306D" w:rsidP="009D306D">
            <w:pPr>
              <w:jc w:val="both"/>
              <w:textAlignment w:val="baseline"/>
              <w:rPr>
                <w:rFonts w:cs="Arial"/>
                <w:szCs w:val="20"/>
                <w:lang w:val="es-CO"/>
              </w:rPr>
            </w:pPr>
          </w:p>
          <w:p w14:paraId="7111113F" w14:textId="77777777" w:rsidR="009D306D" w:rsidRPr="009D306D" w:rsidRDefault="009D306D" w:rsidP="009D306D">
            <w:pPr>
              <w:jc w:val="both"/>
              <w:textAlignment w:val="baseline"/>
              <w:rPr>
                <w:rFonts w:cs="Arial"/>
                <w:szCs w:val="20"/>
                <w:lang w:val="es-CO"/>
              </w:rPr>
            </w:pPr>
            <w:r w:rsidRPr="009D306D">
              <w:rPr>
                <w:rFonts w:cs="Arial"/>
                <w:szCs w:val="20"/>
                <w:lang w:val="es-CO"/>
              </w:rPr>
              <w:t xml:space="preserve">En este marco, la resolución 1325 (2000) del Consejo de Seguridad (CS) sobre Mujeres, Paz y Seguridad reconoce las afectaciones desproporcionadas de los conflictos para mujeres y niñas, e insiste en la centralidad de su participación en la consolidación de la paz. La resolución 1820 (2008) del CS exhorta a los Estados Miembros garantizar el goce pleno de los derechos de acceso a la justicia para mujeres y niñas víctimas de violencia sexual. Finalmente, la resolución 2467 (2019) del CS  “alienta a los Estados Miembros interesados a garantizar la oportunidad de una participación plena y significativa de las víctimas de violencia sexual y de género en todas las etapas de los procesos de justicia de transición, incluidas las funciones de toma de decisiones, reconoce que el liderazgo y la participación de las mujeres aumentarán la probabilidad de que los resultados de la justicia transicional constituyan una reparación efectiva según lo definen las víctimas y respondan a importantes factores contextuales”. </w:t>
            </w:r>
          </w:p>
          <w:p w14:paraId="36CF9FF7" w14:textId="77777777" w:rsidR="009D306D" w:rsidRPr="009D306D" w:rsidRDefault="009D306D" w:rsidP="009D306D">
            <w:pPr>
              <w:jc w:val="both"/>
              <w:textAlignment w:val="baseline"/>
              <w:rPr>
                <w:rFonts w:cs="Arial"/>
                <w:szCs w:val="20"/>
                <w:lang w:val="es-CO"/>
              </w:rPr>
            </w:pPr>
          </w:p>
          <w:p w14:paraId="563886CB" w14:textId="77777777" w:rsidR="009D306D" w:rsidRDefault="009D306D" w:rsidP="009D306D">
            <w:pPr>
              <w:jc w:val="both"/>
              <w:textAlignment w:val="baseline"/>
              <w:rPr>
                <w:rFonts w:cs="Arial"/>
                <w:szCs w:val="20"/>
                <w:lang w:val="es-CO"/>
              </w:rPr>
            </w:pPr>
            <w:r w:rsidRPr="009D306D">
              <w:rPr>
                <w:rFonts w:cs="Arial"/>
                <w:szCs w:val="20"/>
                <w:lang w:val="es-CO"/>
              </w:rPr>
              <w:t xml:space="preserve">Para fomentar una participación significativa de las víctimas, el Acuerdo de Paz establece un Sistema Integral de Verdad, Justicia, Reparación y No Repetición (SIVJRNR) -ahora conocido como Sistema Integral para la Paz (SIP) - centrado en las víctimas. Para participar en el proceso dialógico dentro de la Jurisdicción Especial para la Paz (JEP) –la instancia jurisdiccional del SIVJRNR—los comparecientes deben reconocer su responsabilidad y hacer una contribución verdadera y genuina al proceso de verdad y justicia. La JEP tiene un compromiso único con los estándares internacionales en materia de violencia sexual y basada en género, y en general con la justicia restaurativa mediante el cual los comparecientes que contribuyan de manera efectiva a la verdad y la justicia no serán sometidos a penas retributivas, </w:t>
            </w:r>
            <w:r w:rsidRPr="009D306D">
              <w:rPr>
                <w:rFonts w:cs="Arial"/>
                <w:szCs w:val="20"/>
                <w:lang w:val="es-CO"/>
              </w:rPr>
              <w:lastRenderedPageBreak/>
              <w:t xml:space="preserve">sino a mecanismos restaurativos de sanción, que incluyen sanciones propias y Trabajos, Obras y Actividades de contenido Reparador-Restaurador (TOAR).  Actualmente, la JEP trabaja en 11 macro-casos emblemáticos en los que investiga y sanciona a los máximos responsables de los hechos más graves del conflicto armado colombiano, en el marco de los cuales las organizaciones de víctimas cuentan con recursos limitados e insuficientes para garantizar su plena participación dentro de sus distintas etapas procesales. </w:t>
            </w:r>
          </w:p>
          <w:p w14:paraId="2FC108BB" w14:textId="77777777" w:rsidR="009D306D" w:rsidRPr="009D306D" w:rsidRDefault="009D306D" w:rsidP="009D306D">
            <w:pPr>
              <w:jc w:val="both"/>
              <w:textAlignment w:val="baseline"/>
              <w:rPr>
                <w:rFonts w:cs="Arial"/>
                <w:szCs w:val="20"/>
                <w:lang w:val="es-CO"/>
              </w:rPr>
            </w:pPr>
          </w:p>
          <w:p w14:paraId="5197FF33" w14:textId="77777777" w:rsidR="009D306D" w:rsidRPr="009D306D" w:rsidRDefault="009D306D" w:rsidP="009D306D">
            <w:pPr>
              <w:jc w:val="both"/>
              <w:textAlignment w:val="baseline"/>
              <w:rPr>
                <w:rFonts w:cs="Arial"/>
                <w:szCs w:val="20"/>
                <w:lang w:val="es-CO"/>
              </w:rPr>
            </w:pPr>
            <w:r w:rsidRPr="009D306D">
              <w:rPr>
                <w:rFonts w:cs="Arial"/>
                <w:szCs w:val="20"/>
                <w:lang w:val="es-CO"/>
              </w:rPr>
              <w:t xml:space="preserve">La justicia transicional es una herramienta poderosa para abordar y transformar el continuum de violencia, así como las desigualdades estructurales y la discriminación que impiden a las mujeres, las niñas y las personas LGBTQI+ víctimas de VS y VBG acceder a la verdad, la justicia, la reparación y la no repetición. Su participación efectiva en los mecanismos de transición incluyendo la JEP, es un requisito vital para superar las barreras estructurales que sustenta la impunidad ya descrita. </w:t>
            </w:r>
          </w:p>
          <w:p w14:paraId="4F261F1E" w14:textId="77777777" w:rsidR="009D306D" w:rsidRPr="009D306D" w:rsidRDefault="009D306D" w:rsidP="009D306D">
            <w:pPr>
              <w:jc w:val="both"/>
              <w:textAlignment w:val="baseline"/>
              <w:rPr>
                <w:rFonts w:cs="Arial"/>
                <w:szCs w:val="20"/>
                <w:lang w:val="es-CO"/>
              </w:rPr>
            </w:pPr>
          </w:p>
          <w:p w14:paraId="0484A8B4" w14:textId="11F42E86" w:rsidR="009D306D" w:rsidRPr="009D306D" w:rsidRDefault="009D306D" w:rsidP="009D306D">
            <w:pPr>
              <w:jc w:val="both"/>
              <w:textAlignment w:val="baseline"/>
              <w:rPr>
                <w:rFonts w:cs="Arial"/>
                <w:szCs w:val="20"/>
                <w:lang w:val="es-CO"/>
              </w:rPr>
            </w:pPr>
            <w:r w:rsidRPr="009D306D">
              <w:rPr>
                <w:rFonts w:cs="Arial"/>
                <w:szCs w:val="20"/>
                <w:lang w:val="es-CO"/>
              </w:rPr>
              <w:t>La JEP logró identificar 35.178 víctimas de violencia sexual entre 1957 y 2016, siendo el 89,2% mujeres y 35% niños, conformado por 11.055 niñas y 1.078 niños (y algunos no desagregados por sexo). Además, según la JEP, entre 1982 y 2017 se produjeron casos de VS en marco del conflicto, VBG y violencia reproductiva, relacionados con el conflicto armado en todos los departamentos del país. Luego de más de un año desde la emisión del Auto 103 de 2022 que anunció el inicio de la etapa de agrupación y concentración de casos de violencia sexual y de género, el macro caso No. 11 fue abierto oficialmente en septiembre de 2023. La apertura de este macro-caso ofrece oportunidades para que la JEP avance en la investigación, esclarecimiento y sanción de VS y VBG en el conflicto armado colombiano, avanzando en la lucha contra impunidad, junto a los demás macro-casos, donde se está investigando la violencia sexual y basada en género en el marco del conflicto, y donde es necesario seguir fortaleciendo las garantías de participación ya enunciadas.</w:t>
            </w:r>
          </w:p>
          <w:p w14:paraId="7048BCF5" w14:textId="77777777" w:rsidR="009D306D" w:rsidRPr="009D306D" w:rsidRDefault="009D306D" w:rsidP="009D306D">
            <w:pPr>
              <w:jc w:val="both"/>
              <w:textAlignment w:val="baseline"/>
              <w:rPr>
                <w:rFonts w:cs="Arial"/>
                <w:szCs w:val="20"/>
                <w:lang w:val="es-CO"/>
              </w:rPr>
            </w:pPr>
          </w:p>
          <w:p w14:paraId="6431D1FF" w14:textId="77777777" w:rsidR="0033389A" w:rsidRDefault="009D306D" w:rsidP="009D306D">
            <w:pPr>
              <w:jc w:val="both"/>
              <w:textAlignment w:val="baseline"/>
              <w:rPr>
                <w:rFonts w:cs="Arial"/>
                <w:szCs w:val="20"/>
                <w:lang w:val="es-CO"/>
              </w:rPr>
            </w:pPr>
            <w:r w:rsidRPr="009D306D">
              <w:rPr>
                <w:rFonts w:cs="Arial"/>
                <w:szCs w:val="20"/>
                <w:lang w:val="es-CO"/>
              </w:rPr>
              <w:t>Para que la participación sea un ejercicio dignificante que ayude a avanzar el principio de centralidad de las víctimas y fomentar una justicia sensible al género para las víctimas de VS y VBG, es importante reconocer el costo humano y financiero de participar de una forma plena, informada y dignificante en las instancias de justicia. Por esto, en lógica de complementariedad con los esfuerzos que miran a fortalecer la capacidad institucional de generar un abordaje integral y alineado con los estándares internacionales en abordar la VS y VBG en conflicto, es también necesario ampliar y fortalecer las capacidades de las organizaciones de mujeres y personas LGBTQI+ víctimas, así como de las organizaciones que las representan, con el fin de evitar que el mismo ejercicio de participación se transforme en un ejercicio desgastante y revictimizante.</w:t>
            </w:r>
          </w:p>
          <w:p w14:paraId="3DBE9498" w14:textId="3185EC5B" w:rsidR="009D306D" w:rsidRPr="00D3532C" w:rsidRDefault="009D306D" w:rsidP="009D306D">
            <w:pPr>
              <w:jc w:val="both"/>
              <w:textAlignment w:val="baseline"/>
              <w:rPr>
                <w:rFonts w:cs="Arial"/>
                <w:szCs w:val="20"/>
                <w:highlight w:val="yellow"/>
                <w:lang w:val="es-CO"/>
              </w:rPr>
            </w:pPr>
          </w:p>
        </w:tc>
      </w:tr>
      <w:bookmarkEnd w:id="0"/>
      <w:tr w:rsidR="00D94481" w:rsidRPr="006C231C" w14:paraId="585F7A5E"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5BE0C12B" w14:textId="2376632F" w:rsidR="00D94481" w:rsidRPr="006664B1" w:rsidRDefault="00D94481" w:rsidP="0033389A">
            <w:pPr>
              <w:pStyle w:val="Heading1"/>
              <w:rPr>
                <w:rFonts w:cs="Arial"/>
                <w:b w:val="0"/>
                <w:bCs w:val="0"/>
                <w:i/>
                <w:iCs/>
                <w:sz w:val="20"/>
                <w:szCs w:val="20"/>
                <w:lang w:val="es-CO"/>
              </w:rPr>
            </w:pPr>
            <w:r w:rsidRPr="006664B1">
              <w:rPr>
                <w:rFonts w:cs="Arial"/>
                <w:sz w:val="20"/>
                <w:szCs w:val="20"/>
                <w:lang w:val="es-CO"/>
              </w:rPr>
              <w:lastRenderedPageBreak/>
              <w:t>I</w:t>
            </w:r>
            <w:r>
              <w:rPr>
                <w:rFonts w:cs="Arial"/>
                <w:sz w:val="20"/>
                <w:szCs w:val="20"/>
                <w:lang w:val="es-CO"/>
              </w:rPr>
              <w:t>II</w:t>
            </w:r>
            <w:r w:rsidRPr="006664B1">
              <w:rPr>
                <w:rFonts w:cs="Arial"/>
                <w:sz w:val="20"/>
                <w:szCs w:val="20"/>
                <w:lang w:val="es-CO"/>
              </w:rPr>
              <w:t>.</w:t>
            </w:r>
            <w:r w:rsidR="00B76489">
              <w:rPr>
                <w:rFonts w:cs="Arial"/>
                <w:sz w:val="20"/>
                <w:szCs w:val="20"/>
                <w:lang w:val="es-CO"/>
              </w:rPr>
              <w:t xml:space="preserve"> Objeto</w:t>
            </w:r>
            <w:r>
              <w:rPr>
                <w:rFonts w:cs="Arial"/>
                <w:sz w:val="20"/>
                <w:szCs w:val="20"/>
                <w:lang w:val="es-CO"/>
              </w:rPr>
              <w:t xml:space="preserve"> de la Consultoría</w:t>
            </w:r>
            <w:r w:rsidR="00ED3503">
              <w:rPr>
                <w:rFonts w:cs="Arial"/>
                <w:sz w:val="20"/>
                <w:szCs w:val="20"/>
                <w:lang w:val="es-CO"/>
              </w:rPr>
              <w:t xml:space="preserve">    </w:t>
            </w:r>
          </w:p>
        </w:tc>
      </w:tr>
      <w:tr w:rsidR="00D94481" w:rsidRPr="006C231C" w14:paraId="5AA38B64"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tcPr>
          <w:p w14:paraId="03286182" w14:textId="0D24D1B0" w:rsidR="00D94481" w:rsidRDefault="00D94481" w:rsidP="0033389A">
            <w:pPr>
              <w:jc w:val="both"/>
              <w:rPr>
                <w:rFonts w:cs="Arial"/>
                <w:lang w:val="es-CO"/>
              </w:rPr>
            </w:pPr>
          </w:p>
          <w:p w14:paraId="0418990C" w14:textId="0B5F8403" w:rsidR="00D23027" w:rsidRPr="00777A66" w:rsidRDefault="03F253EE" w:rsidP="03F253EE">
            <w:pPr>
              <w:jc w:val="both"/>
              <w:rPr>
                <w:rFonts w:cs="Arial"/>
                <w:lang w:val="es-ES"/>
              </w:rPr>
            </w:pPr>
            <w:r w:rsidRPr="00777A66">
              <w:rPr>
                <w:rFonts w:cs="Arial"/>
                <w:lang w:val="es-ES"/>
              </w:rPr>
              <w:t>Desarrollar el proceso de investigación para el levantamiento de la línea de base del proyecto “Tejiendo Dignidad”, con enfoque de gestión basada en resultados, incorporación de los enfoques diferenciales bajo la perspectiva de interseccionalidad (género, étnico-territorial, de derechos humanos, ciclo de vida, discapacidad).</w:t>
            </w:r>
          </w:p>
          <w:p w14:paraId="076E78E0" w14:textId="77777777" w:rsidR="00A335AB" w:rsidRDefault="00A335AB" w:rsidP="009F69C1">
            <w:pPr>
              <w:jc w:val="both"/>
              <w:rPr>
                <w:rFonts w:cs="Arial"/>
                <w:szCs w:val="20"/>
                <w:lang w:val="es-CO"/>
              </w:rPr>
            </w:pPr>
          </w:p>
          <w:p w14:paraId="0244FE6A" w14:textId="0EF10523" w:rsidR="00B16184" w:rsidRPr="009D306D" w:rsidRDefault="00A335AB" w:rsidP="001A4DA1">
            <w:pPr>
              <w:jc w:val="both"/>
              <w:rPr>
                <w:rFonts w:cs="Arial"/>
                <w:szCs w:val="20"/>
                <w:lang w:val="es-CO"/>
              </w:rPr>
            </w:pPr>
            <w:r w:rsidRPr="009D306D">
              <w:rPr>
                <w:rFonts w:cs="Arial"/>
                <w:szCs w:val="20"/>
                <w:lang w:val="es-CO"/>
              </w:rPr>
              <w:t xml:space="preserve">Este proceso, debe brindar información para establecer los valores de línea de base de los indicadores </w:t>
            </w:r>
            <w:r w:rsidR="00C31FB7">
              <w:rPr>
                <w:rFonts w:cs="Arial"/>
                <w:szCs w:val="20"/>
                <w:lang w:val="es-CO"/>
              </w:rPr>
              <w:t>definidos</w:t>
            </w:r>
            <w:r w:rsidR="00C31FB7" w:rsidRPr="009D306D">
              <w:rPr>
                <w:rFonts w:cs="Arial"/>
                <w:szCs w:val="20"/>
                <w:lang w:val="es-CO"/>
              </w:rPr>
              <w:t xml:space="preserve"> </w:t>
            </w:r>
            <w:r w:rsidRPr="009D306D">
              <w:rPr>
                <w:rFonts w:cs="Arial"/>
                <w:szCs w:val="20"/>
                <w:lang w:val="es-CO"/>
              </w:rPr>
              <w:t xml:space="preserve">en el proyecto y de esta forma, </w:t>
            </w:r>
            <w:r w:rsidR="00C31FB7">
              <w:rPr>
                <w:rFonts w:cs="Arial"/>
                <w:szCs w:val="20"/>
                <w:lang w:val="es-CO"/>
              </w:rPr>
              <w:t>generar</w:t>
            </w:r>
            <w:r w:rsidRPr="009D306D">
              <w:rPr>
                <w:rFonts w:cs="Arial"/>
                <w:szCs w:val="20"/>
                <w:lang w:val="es-CO"/>
              </w:rPr>
              <w:t xml:space="preserve"> </w:t>
            </w:r>
            <w:r w:rsidR="00D47980" w:rsidRPr="009D306D">
              <w:rPr>
                <w:rFonts w:cs="Arial"/>
                <w:szCs w:val="20"/>
                <w:lang w:val="es-CO"/>
              </w:rPr>
              <w:t xml:space="preserve">recomendaciones </w:t>
            </w:r>
            <w:r w:rsidR="002C0B5A" w:rsidRPr="009D306D">
              <w:rPr>
                <w:rFonts w:cs="Arial"/>
                <w:szCs w:val="20"/>
                <w:lang w:val="es-CO"/>
              </w:rPr>
              <w:t xml:space="preserve">en términos de </w:t>
            </w:r>
            <w:r w:rsidRPr="009D306D">
              <w:rPr>
                <w:rFonts w:cs="Arial"/>
                <w:szCs w:val="20"/>
                <w:lang w:val="es-CO"/>
              </w:rPr>
              <w:t>áreas de trabajo y mejora</w:t>
            </w:r>
            <w:r w:rsidR="002C0B5A" w:rsidRPr="009D306D">
              <w:rPr>
                <w:rFonts w:cs="Arial"/>
                <w:szCs w:val="20"/>
                <w:lang w:val="es-CO"/>
              </w:rPr>
              <w:t xml:space="preserve">, </w:t>
            </w:r>
            <w:r w:rsidR="00FE4A28" w:rsidRPr="00FE4A28">
              <w:rPr>
                <w:rFonts w:cs="Arial"/>
                <w:szCs w:val="20"/>
                <w:lang w:val="es-CO"/>
              </w:rPr>
              <w:t>de acuerdo con</w:t>
            </w:r>
            <w:r w:rsidR="002C0B5A" w:rsidRPr="009D306D">
              <w:rPr>
                <w:rFonts w:cs="Arial"/>
                <w:szCs w:val="20"/>
                <w:lang w:val="es-CO"/>
              </w:rPr>
              <w:t xml:space="preserve"> los énfasis y alcances del proyecto. </w:t>
            </w:r>
            <w:r w:rsidR="001A4DA1">
              <w:rPr>
                <w:rFonts w:cs="Arial"/>
                <w:szCs w:val="20"/>
                <w:lang w:val="es-CO"/>
              </w:rPr>
              <w:t xml:space="preserve">Igualmente, debe </w:t>
            </w:r>
            <w:r w:rsidR="00754B7B" w:rsidRPr="009D306D">
              <w:rPr>
                <w:rFonts w:cs="Arial"/>
                <w:szCs w:val="20"/>
                <w:lang w:val="es-CO"/>
              </w:rPr>
              <w:t xml:space="preserve">contar con información analizada </w:t>
            </w:r>
            <w:r w:rsidR="009D306D" w:rsidRPr="009D306D">
              <w:rPr>
                <w:rFonts w:cs="Arial"/>
                <w:szCs w:val="20"/>
                <w:lang w:val="es-CO"/>
              </w:rPr>
              <w:t>juntamente con</w:t>
            </w:r>
            <w:r w:rsidR="00754B7B" w:rsidRPr="009D306D">
              <w:rPr>
                <w:rFonts w:cs="Arial"/>
                <w:szCs w:val="20"/>
                <w:lang w:val="es-CO"/>
              </w:rPr>
              <w:t xml:space="preserve"> los socios y el grupo de destinatarios de</w:t>
            </w:r>
            <w:r w:rsidR="00B16184" w:rsidRPr="009D306D">
              <w:rPr>
                <w:rFonts w:cs="Arial"/>
                <w:szCs w:val="20"/>
                <w:lang w:val="es-CO"/>
              </w:rPr>
              <w:t xml:space="preserve">l proyecto, </w:t>
            </w:r>
            <w:r w:rsidR="00754B7B" w:rsidRPr="009D306D">
              <w:rPr>
                <w:rFonts w:cs="Arial"/>
                <w:szCs w:val="20"/>
                <w:lang w:val="es-CO"/>
              </w:rPr>
              <w:t xml:space="preserve">de acuerdo </w:t>
            </w:r>
            <w:r w:rsidR="00C31FB7">
              <w:rPr>
                <w:rFonts w:cs="Arial"/>
                <w:szCs w:val="20"/>
                <w:lang w:val="es-CO"/>
              </w:rPr>
              <w:t>con</w:t>
            </w:r>
            <w:r w:rsidR="00C31FB7" w:rsidRPr="009D306D">
              <w:rPr>
                <w:rFonts w:cs="Arial"/>
                <w:szCs w:val="20"/>
                <w:lang w:val="es-CO"/>
              </w:rPr>
              <w:t xml:space="preserve"> </w:t>
            </w:r>
            <w:r w:rsidR="00754B7B" w:rsidRPr="009D306D">
              <w:rPr>
                <w:rFonts w:cs="Arial"/>
                <w:szCs w:val="20"/>
                <w:lang w:val="es-CO"/>
              </w:rPr>
              <w:t xml:space="preserve">los objetivos y resultados allí planteados. </w:t>
            </w:r>
          </w:p>
          <w:p w14:paraId="06E62856" w14:textId="77777777" w:rsidR="009D306D" w:rsidRDefault="009D306D" w:rsidP="001A4DA1">
            <w:pPr>
              <w:jc w:val="both"/>
              <w:rPr>
                <w:rFonts w:cs="Arial"/>
                <w:szCs w:val="20"/>
                <w:lang w:val="es-CO"/>
              </w:rPr>
            </w:pPr>
          </w:p>
          <w:p w14:paraId="1074CBD2" w14:textId="46A617F9" w:rsidR="00754B7B" w:rsidRPr="00A335AB" w:rsidRDefault="009D306D" w:rsidP="001A4DA1">
            <w:pPr>
              <w:jc w:val="both"/>
              <w:rPr>
                <w:rFonts w:cs="Arial"/>
                <w:szCs w:val="20"/>
                <w:lang w:val="es-CO"/>
              </w:rPr>
            </w:pPr>
            <w:r>
              <w:rPr>
                <w:rFonts w:cs="Arial"/>
                <w:szCs w:val="20"/>
                <w:lang w:val="es-CO"/>
              </w:rPr>
              <w:t>E</w:t>
            </w:r>
            <w:r w:rsidR="00754B7B" w:rsidRPr="009D306D">
              <w:rPr>
                <w:rFonts w:cs="Arial"/>
                <w:szCs w:val="20"/>
                <w:lang w:val="es-CO"/>
              </w:rPr>
              <w:t>ste documento debe convertirse en la base analítica para establecer el impacto y proceso de cambio y transformación de la acción.</w:t>
            </w:r>
          </w:p>
          <w:p w14:paraId="61E649A1" w14:textId="46EBA3E1" w:rsidR="001747A1" w:rsidRPr="00D23027" w:rsidRDefault="001747A1" w:rsidP="009F69C1">
            <w:pPr>
              <w:jc w:val="both"/>
              <w:rPr>
                <w:rFonts w:cs="Arial"/>
                <w:szCs w:val="20"/>
                <w:lang w:val="es-CO"/>
              </w:rPr>
            </w:pPr>
          </w:p>
        </w:tc>
      </w:tr>
      <w:tr w:rsidR="00D94481" w:rsidRPr="00F82B3C" w14:paraId="3329223A"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4F27565E" w14:textId="77777777" w:rsidR="00D94481" w:rsidRPr="00C620F3" w:rsidRDefault="00D94481" w:rsidP="0033389A">
            <w:pPr>
              <w:pStyle w:val="Heading1"/>
              <w:rPr>
                <w:rFonts w:cs="Arial"/>
                <w:i/>
                <w:iCs/>
                <w:szCs w:val="20"/>
                <w:lang w:val="es-CO"/>
              </w:rPr>
            </w:pPr>
            <w:r w:rsidRPr="00C620F3">
              <w:rPr>
                <w:rFonts w:cs="Arial"/>
                <w:sz w:val="20"/>
                <w:szCs w:val="20"/>
                <w:lang w:val="es-CO"/>
              </w:rPr>
              <w:t>I</w:t>
            </w:r>
            <w:r>
              <w:rPr>
                <w:rFonts w:cs="Arial"/>
                <w:sz w:val="20"/>
                <w:szCs w:val="20"/>
                <w:lang w:val="es-CO"/>
              </w:rPr>
              <w:t>V</w:t>
            </w:r>
            <w:r w:rsidRPr="00C620F3">
              <w:rPr>
                <w:rFonts w:cs="Arial"/>
                <w:sz w:val="20"/>
                <w:szCs w:val="20"/>
                <w:lang w:val="es-CO"/>
              </w:rPr>
              <w:t>.</w:t>
            </w:r>
            <w:r w:rsidR="00ED3503">
              <w:rPr>
                <w:rFonts w:cs="Arial"/>
                <w:sz w:val="20"/>
                <w:szCs w:val="20"/>
                <w:lang w:val="es-CO"/>
              </w:rPr>
              <w:t xml:space="preserve">  </w:t>
            </w:r>
            <w:r>
              <w:rPr>
                <w:rFonts w:cs="Arial"/>
                <w:sz w:val="20"/>
                <w:szCs w:val="20"/>
                <w:lang w:val="es-CO"/>
              </w:rPr>
              <w:t>Actividades y Responsabilidades e</w:t>
            </w:r>
            <w:r w:rsidRPr="00C620F3">
              <w:rPr>
                <w:rFonts w:cs="Arial"/>
                <w:sz w:val="20"/>
                <w:szCs w:val="20"/>
                <w:lang w:val="es-CO"/>
              </w:rPr>
              <w:t>sperad</w:t>
            </w:r>
            <w:r>
              <w:rPr>
                <w:rFonts w:cs="Arial"/>
                <w:sz w:val="20"/>
                <w:szCs w:val="20"/>
                <w:lang w:val="es-CO"/>
              </w:rPr>
              <w:t>a</w:t>
            </w:r>
            <w:r w:rsidRPr="00C620F3">
              <w:rPr>
                <w:rFonts w:cs="Arial"/>
                <w:sz w:val="20"/>
                <w:szCs w:val="20"/>
                <w:lang w:val="es-CO"/>
              </w:rPr>
              <w:t>s</w:t>
            </w:r>
          </w:p>
        </w:tc>
      </w:tr>
      <w:tr w:rsidR="00D94481" w:rsidRPr="006C231C" w14:paraId="3400511B"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tcPr>
          <w:p w14:paraId="07B180B0" w14:textId="77777777" w:rsidR="00D94481" w:rsidRPr="00D94481" w:rsidRDefault="00D94481" w:rsidP="0033389A">
            <w:pPr>
              <w:pStyle w:val="ListParagraph"/>
              <w:tabs>
                <w:tab w:val="left" w:pos="570"/>
              </w:tabs>
              <w:jc w:val="both"/>
              <w:rPr>
                <w:rFonts w:cs="Arial"/>
                <w:b/>
                <w:szCs w:val="20"/>
                <w:lang w:val="es-CO"/>
              </w:rPr>
            </w:pPr>
          </w:p>
          <w:p w14:paraId="3ED42257" w14:textId="5CCA16BC" w:rsidR="00AF3201" w:rsidRDefault="008516F3" w:rsidP="0033389A">
            <w:pPr>
              <w:jc w:val="both"/>
              <w:rPr>
                <w:rFonts w:cs="Arial"/>
                <w:b/>
                <w:i/>
                <w:iCs/>
                <w:lang w:val="es-CO"/>
              </w:rPr>
            </w:pPr>
            <w:r w:rsidRPr="003C106B">
              <w:rPr>
                <w:rFonts w:cs="Arial"/>
                <w:b/>
                <w:i/>
                <w:iCs/>
                <w:lang w:val="es-CO"/>
              </w:rPr>
              <w:t xml:space="preserve">Los servicios deberán realizarse </w:t>
            </w:r>
            <w:r w:rsidR="00A3234E">
              <w:rPr>
                <w:rFonts w:cs="Arial"/>
                <w:b/>
                <w:i/>
                <w:iCs/>
                <w:lang w:val="es-CO"/>
              </w:rPr>
              <w:t>bajo la supervisión</w:t>
            </w:r>
            <w:r w:rsidR="00AD4A27">
              <w:rPr>
                <w:rFonts w:cs="Arial"/>
                <w:b/>
                <w:i/>
                <w:iCs/>
                <w:lang w:val="es-CO"/>
              </w:rPr>
              <w:t xml:space="preserve"> </w:t>
            </w:r>
            <w:r w:rsidR="00A3234E">
              <w:rPr>
                <w:rFonts w:cs="Arial"/>
                <w:b/>
                <w:i/>
                <w:iCs/>
                <w:lang w:val="es-CO"/>
              </w:rPr>
              <w:t>d</w:t>
            </w:r>
            <w:r w:rsidR="009D306D">
              <w:rPr>
                <w:rFonts w:cs="Arial"/>
                <w:b/>
                <w:i/>
                <w:iCs/>
                <w:lang w:val="es-CO"/>
              </w:rPr>
              <w:t>e</w:t>
            </w:r>
            <w:r w:rsidR="00CF1F7F">
              <w:rPr>
                <w:rFonts w:cs="Arial"/>
                <w:b/>
                <w:i/>
                <w:iCs/>
                <w:lang w:val="es-CO"/>
              </w:rPr>
              <w:t>l área de Planeación, Monitoreo y Evaluación (PME)</w:t>
            </w:r>
            <w:r w:rsidR="009D306D">
              <w:rPr>
                <w:rFonts w:cs="Arial"/>
                <w:b/>
                <w:i/>
                <w:iCs/>
                <w:lang w:val="es-CO"/>
              </w:rPr>
              <w:t xml:space="preserve"> y e</w:t>
            </w:r>
            <w:r w:rsidR="003E46B8">
              <w:rPr>
                <w:rFonts w:cs="Arial"/>
                <w:b/>
                <w:i/>
                <w:iCs/>
                <w:lang w:val="es-CO"/>
              </w:rPr>
              <w:t>n coordinación con el</w:t>
            </w:r>
            <w:r w:rsidR="009D306D">
              <w:rPr>
                <w:rFonts w:cs="Arial"/>
                <w:b/>
                <w:i/>
                <w:iCs/>
                <w:lang w:val="es-CO"/>
              </w:rPr>
              <w:t xml:space="preserve"> equipo programático de Tejiendo Dignidad</w:t>
            </w:r>
            <w:r w:rsidR="00CF1F7F">
              <w:rPr>
                <w:rFonts w:cs="Arial"/>
                <w:b/>
                <w:i/>
                <w:iCs/>
                <w:lang w:val="es-CO"/>
              </w:rPr>
              <w:t xml:space="preserve">. </w:t>
            </w:r>
          </w:p>
          <w:p w14:paraId="7E1FF60E" w14:textId="77777777" w:rsidR="001303FC" w:rsidRDefault="001303FC" w:rsidP="0033389A">
            <w:pPr>
              <w:pStyle w:val="BodyText"/>
              <w:spacing w:after="0"/>
              <w:ind w:right="20"/>
              <w:jc w:val="both"/>
              <w:rPr>
                <w:rStyle w:val="BodyTextChar1"/>
                <w:rFonts w:cs="Arial"/>
                <w:color w:val="000000"/>
                <w:sz w:val="20"/>
                <w:szCs w:val="20"/>
                <w:lang w:val="es-CO"/>
              </w:rPr>
            </w:pPr>
          </w:p>
          <w:p w14:paraId="5C36CC47" w14:textId="1554B780" w:rsidR="001303FC" w:rsidRPr="00D94481" w:rsidRDefault="001303FC" w:rsidP="0033389A">
            <w:pPr>
              <w:pStyle w:val="BodyText"/>
              <w:spacing w:after="0"/>
              <w:ind w:right="20"/>
              <w:jc w:val="both"/>
              <w:rPr>
                <w:rFonts w:cs="Arial"/>
                <w:b/>
                <w:szCs w:val="20"/>
                <w:lang w:val="es-CO"/>
              </w:rPr>
            </w:pPr>
            <w:r w:rsidRPr="00D94481">
              <w:rPr>
                <w:rStyle w:val="BodyTextChar1"/>
                <w:rFonts w:cs="Arial"/>
                <w:color w:val="000000"/>
                <w:sz w:val="20"/>
                <w:szCs w:val="20"/>
                <w:lang w:val="es-CO"/>
              </w:rPr>
              <w:t xml:space="preserve">El/la consultor/a </w:t>
            </w:r>
            <w:r>
              <w:rPr>
                <w:rStyle w:val="BodyTextChar1"/>
                <w:rFonts w:cs="Arial"/>
                <w:color w:val="000000"/>
                <w:sz w:val="20"/>
                <w:szCs w:val="20"/>
                <w:lang w:val="es-CO"/>
              </w:rPr>
              <w:t xml:space="preserve">será </w:t>
            </w:r>
            <w:r w:rsidRPr="00D94481">
              <w:rPr>
                <w:rStyle w:val="BodyTextChar1"/>
                <w:rFonts w:cs="Arial"/>
                <w:color w:val="000000"/>
                <w:sz w:val="20"/>
                <w:szCs w:val="20"/>
                <w:lang w:val="es-CO"/>
              </w:rPr>
              <w:t>responsable de</w:t>
            </w:r>
            <w:r w:rsidR="00B13FEA">
              <w:rPr>
                <w:rStyle w:val="BodyTextChar1"/>
                <w:rFonts w:cs="Arial"/>
                <w:color w:val="000000"/>
                <w:sz w:val="20"/>
                <w:szCs w:val="20"/>
                <w:lang w:val="es-CO"/>
              </w:rPr>
              <w:t xml:space="preserve"> las siguientes actividades</w:t>
            </w:r>
            <w:r w:rsidRPr="00D94481">
              <w:rPr>
                <w:rStyle w:val="BodyTextChar1"/>
                <w:rFonts w:cs="Arial"/>
                <w:color w:val="000000"/>
                <w:sz w:val="20"/>
                <w:szCs w:val="20"/>
                <w:lang w:val="es-CO"/>
              </w:rPr>
              <w:t xml:space="preserve">: </w:t>
            </w:r>
          </w:p>
          <w:p w14:paraId="571DA7D7" w14:textId="39CED469" w:rsidR="008516F3" w:rsidRPr="001747A1" w:rsidRDefault="008516F3" w:rsidP="001747A1">
            <w:pPr>
              <w:jc w:val="both"/>
              <w:rPr>
                <w:rFonts w:cs="Arial"/>
                <w:bCs/>
                <w:lang w:val="es-CO"/>
              </w:rPr>
            </w:pPr>
          </w:p>
          <w:p w14:paraId="4AB1CA77" w14:textId="6159AFC9" w:rsidR="004A52DA" w:rsidRPr="004A52DA" w:rsidRDefault="004A52DA" w:rsidP="004A52DA">
            <w:pPr>
              <w:numPr>
                <w:ilvl w:val="0"/>
                <w:numId w:val="15"/>
              </w:numPr>
              <w:jc w:val="both"/>
              <w:rPr>
                <w:rFonts w:cs="Arial"/>
                <w:bCs/>
                <w:lang w:val="es-419"/>
              </w:rPr>
            </w:pPr>
            <w:r w:rsidRPr="004A52DA">
              <w:rPr>
                <w:rFonts w:cs="Arial"/>
                <w:bCs/>
                <w:lang w:val="es-419"/>
              </w:rPr>
              <w:t xml:space="preserve">Elaborar el plan de trabajo y cronograma para el proceso de análisis de información recolectada a partir de la aplicación de los instrumentos de Línea Base; ICO – Índice de Capacidades Organizacionales (instrumento organizacional), </w:t>
            </w:r>
            <w:r>
              <w:rPr>
                <w:rFonts w:cs="Arial"/>
                <w:bCs/>
                <w:lang w:val="es-419"/>
              </w:rPr>
              <w:t xml:space="preserve">Instrumentos </w:t>
            </w:r>
            <w:r w:rsidRPr="004A52DA">
              <w:rPr>
                <w:rFonts w:cs="Arial"/>
                <w:bCs/>
                <w:lang w:val="es-419"/>
              </w:rPr>
              <w:t>de percepción (instrumentos individuales). La metodología deberá incluir el</w:t>
            </w:r>
            <w:r>
              <w:rPr>
                <w:rFonts w:cs="Arial"/>
                <w:bCs/>
                <w:lang w:val="es-419"/>
              </w:rPr>
              <w:t xml:space="preserve"> </w:t>
            </w:r>
            <w:r w:rsidRPr="004A52DA">
              <w:rPr>
                <w:rFonts w:cs="Arial"/>
                <w:bCs/>
                <w:lang w:val="es-419"/>
              </w:rPr>
              <w:t>plan de análisis de la información recolectada.</w:t>
            </w:r>
          </w:p>
          <w:p w14:paraId="7888B36A" w14:textId="4F5EB8A0" w:rsidR="00174584" w:rsidRDefault="001747A1" w:rsidP="004E5334">
            <w:pPr>
              <w:numPr>
                <w:ilvl w:val="0"/>
                <w:numId w:val="15"/>
              </w:numPr>
              <w:jc w:val="both"/>
              <w:rPr>
                <w:rFonts w:cs="Arial"/>
                <w:bCs/>
                <w:lang w:val="es-419"/>
              </w:rPr>
            </w:pPr>
            <w:r w:rsidRPr="001747A1">
              <w:rPr>
                <w:rFonts w:cs="Arial"/>
                <w:bCs/>
                <w:lang w:val="es-419"/>
              </w:rPr>
              <w:t>Construcción validación y aplicación de instrumentos para el levantamiento de información</w:t>
            </w:r>
            <w:r w:rsidR="00692807">
              <w:rPr>
                <w:rFonts w:cs="Arial"/>
                <w:bCs/>
                <w:lang w:val="es-419"/>
              </w:rPr>
              <w:t xml:space="preserve"> cuantitativa y cualitativa</w:t>
            </w:r>
            <w:r w:rsidR="009B532E">
              <w:rPr>
                <w:rFonts w:cs="Arial"/>
                <w:bCs/>
                <w:lang w:val="es-419"/>
              </w:rPr>
              <w:t xml:space="preserve"> según lo requerido por ONU Mujeres</w:t>
            </w:r>
            <w:r w:rsidR="00692807">
              <w:rPr>
                <w:rFonts w:cs="Arial"/>
                <w:bCs/>
                <w:lang w:val="es-419"/>
              </w:rPr>
              <w:t>, que garantice el abordaje integral</w:t>
            </w:r>
            <w:r w:rsidR="00486840">
              <w:rPr>
                <w:rFonts w:cs="Arial"/>
                <w:bCs/>
                <w:lang w:val="es-419"/>
              </w:rPr>
              <w:t xml:space="preserve"> de la información frente a l</w:t>
            </w:r>
            <w:r w:rsidR="00174584">
              <w:rPr>
                <w:rFonts w:cs="Arial"/>
                <w:bCs/>
                <w:lang w:val="es-419"/>
              </w:rPr>
              <w:t>os siguientes puntos:</w:t>
            </w:r>
          </w:p>
          <w:p w14:paraId="2C2829FE" w14:textId="77777777" w:rsidR="00C01C96" w:rsidRDefault="00C01C96" w:rsidP="00C01C96">
            <w:pPr>
              <w:ind w:left="720"/>
              <w:jc w:val="both"/>
              <w:rPr>
                <w:rFonts w:cs="Arial"/>
                <w:bCs/>
                <w:lang w:val="es-419"/>
              </w:rPr>
            </w:pPr>
          </w:p>
          <w:p w14:paraId="09D684FD" w14:textId="431BD5E8" w:rsidR="001B088D" w:rsidRDefault="00174584" w:rsidP="004E5334">
            <w:pPr>
              <w:numPr>
                <w:ilvl w:val="1"/>
                <w:numId w:val="15"/>
              </w:numPr>
              <w:jc w:val="both"/>
              <w:rPr>
                <w:rFonts w:cs="Arial"/>
                <w:bCs/>
                <w:lang w:val="es-419"/>
              </w:rPr>
            </w:pPr>
            <w:r>
              <w:rPr>
                <w:rFonts w:cs="Arial"/>
                <w:bCs/>
                <w:lang w:val="es-419"/>
              </w:rPr>
              <w:t>La</w:t>
            </w:r>
            <w:r w:rsidR="00486840">
              <w:rPr>
                <w:rFonts w:cs="Arial"/>
                <w:bCs/>
                <w:lang w:val="es-419"/>
              </w:rPr>
              <w:t xml:space="preserve"> percepción de las </w:t>
            </w:r>
            <w:r w:rsidR="001B088D">
              <w:rPr>
                <w:rFonts w:cs="Arial"/>
                <w:bCs/>
                <w:lang w:val="es-419"/>
              </w:rPr>
              <w:t xml:space="preserve">sobrevivientes de VS y VBG sobre la consideración de sus necesidad e intereses en las decisiones de la JEP. </w:t>
            </w:r>
          </w:p>
          <w:p w14:paraId="3321AD50" w14:textId="19752219" w:rsidR="001B088D" w:rsidRPr="001B088D" w:rsidRDefault="001B088D" w:rsidP="001B088D">
            <w:pPr>
              <w:numPr>
                <w:ilvl w:val="1"/>
                <w:numId w:val="15"/>
              </w:numPr>
              <w:jc w:val="both"/>
              <w:rPr>
                <w:rFonts w:cs="Arial"/>
                <w:bCs/>
                <w:lang w:val="es-419"/>
              </w:rPr>
            </w:pPr>
            <w:r w:rsidRPr="001B088D">
              <w:rPr>
                <w:rFonts w:cs="Arial"/>
                <w:bCs/>
                <w:lang w:val="es-419"/>
              </w:rPr>
              <w:t xml:space="preserve">La percepción de las sobrevivientes de VS y VBG sobre </w:t>
            </w:r>
            <w:r>
              <w:rPr>
                <w:rFonts w:cs="Arial"/>
                <w:bCs/>
                <w:lang w:val="es-419"/>
              </w:rPr>
              <w:t xml:space="preserve">los mecanismos de participación sensibles al género en la JEP. </w:t>
            </w:r>
          </w:p>
          <w:p w14:paraId="377F5C52" w14:textId="0EEE56A7" w:rsidR="001B088D" w:rsidRDefault="001B088D" w:rsidP="004E5334">
            <w:pPr>
              <w:numPr>
                <w:ilvl w:val="1"/>
                <w:numId w:val="15"/>
              </w:numPr>
              <w:jc w:val="both"/>
              <w:rPr>
                <w:rFonts w:cs="Arial"/>
                <w:bCs/>
                <w:lang w:val="es-419"/>
              </w:rPr>
            </w:pPr>
            <w:r>
              <w:rPr>
                <w:rFonts w:cs="Arial"/>
                <w:bCs/>
                <w:lang w:val="es-419"/>
              </w:rPr>
              <w:t xml:space="preserve">La incorporación de estándares internacionales sobre el enfoque centrado en sobrevivientes y nacionales sobre participación de las sobrevivientes de VS y VBG. </w:t>
            </w:r>
          </w:p>
          <w:p w14:paraId="6CFC32D7" w14:textId="5E65CCDD" w:rsidR="001B088D" w:rsidRDefault="001B088D" w:rsidP="004E5334">
            <w:pPr>
              <w:numPr>
                <w:ilvl w:val="1"/>
                <w:numId w:val="15"/>
              </w:numPr>
              <w:jc w:val="both"/>
              <w:rPr>
                <w:rFonts w:cs="Arial"/>
                <w:bCs/>
                <w:lang w:val="es-419"/>
              </w:rPr>
            </w:pPr>
            <w:r>
              <w:rPr>
                <w:rFonts w:cs="Arial"/>
                <w:bCs/>
                <w:lang w:val="es-419"/>
              </w:rPr>
              <w:t xml:space="preserve">La participación efectiva de las sobrevivientes de VS y VBG en la implementación de las estrategias de litigio e incidencia ante la JEP. </w:t>
            </w:r>
          </w:p>
          <w:p w14:paraId="0F79F533" w14:textId="7FDDB2B4" w:rsidR="00C01C96" w:rsidRPr="0065571E" w:rsidRDefault="00C01C96" w:rsidP="004E5334">
            <w:pPr>
              <w:numPr>
                <w:ilvl w:val="1"/>
                <w:numId w:val="15"/>
              </w:numPr>
              <w:jc w:val="both"/>
              <w:rPr>
                <w:rFonts w:cs="Arial"/>
                <w:bCs/>
                <w:lang w:val="es-419"/>
              </w:rPr>
            </w:pPr>
            <w:r>
              <w:rPr>
                <w:rFonts w:cs="Arial"/>
                <w:bCs/>
                <w:lang w:val="es-419"/>
              </w:rPr>
              <w:t>Demás punto de recolección acordados con el equipo de proyecto, de acuerdo con las necesidades establecidas en el Marco Lógico.</w:t>
            </w:r>
          </w:p>
          <w:p w14:paraId="11958745" w14:textId="77777777" w:rsidR="00692807" w:rsidRDefault="00692807" w:rsidP="00C01C96">
            <w:pPr>
              <w:jc w:val="both"/>
              <w:rPr>
                <w:rFonts w:cs="Arial"/>
                <w:bCs/>
                <w:lang w:val="es-419"/>
              </w:rPr>
            </w:pPr>
          </w:p>
          <w:p w14:paraId="47018CA8" w14:textId="4A7B8B60" w:rsidR="001747A1" w:rsidRDefault="00723ECB" w:rsidP="00723ECB">
            <w:pPr>
              <w:ind w:left="720"/>
              <w:jc w:val="both"/>
              <w:rPr>
                <w:rFonts w:cs="Arial"/>
                <w:bCs/>
                <w:lang w:val="es-419"/>
              </w:rPr>
            </w:pPr>
            <w:r>
              <w:rPr>
                <w:rFonts w:cs="Arial"/>
                <w:bCs/>
                <w:lang w:val="es-419"/>
              </w:rPr>
              <w:t>Esto</w:t>
            </w:r>
            <w:r w:rsidR="001747A1" w:rsidRPr="001747A1">
              <w:rPr>
                <w:rFonts w:cs="Arial"/>
                <w:bCs/>
                <w:lang w:val="es-419"/>
              </w:rPr>
              <w:t>, considerando los enfoques diferenciales para la recolección de datos (género, ciclo de vida -niñez-, étnico-territorial</w:t>
            </w:r>
            <w:r>
              <w:rPr>
                <w:rFonts w:cs="Arial"/>
                <w:bCs/>
                <w:lang w:val="es-419"/>
              </w:rPr>
              <w:t xml:space="preserve">, </w:t>
            </w:r>
            <w:r w:rsidR="00ED1CED">
              <w:rPr>
                <w:rFonts w:cs="Arial"/>
                <w:bCs/>
                <w:lang w:val="es-419"/>
              </w:rPr>
              <w:t>discapacidad</w:t>
            </w:r>
            <w:r w:rsidR="001747A1" w:rsidRPr="001747A1">
              <w:rPr>
                <w:rFonts w:cs="Arial"/>
                <w:bCs/>
                <w:lang w:val="es-419"/>
              </w:rPr>
              <w:t xml:space="preserve"> y de derechos), bajo estrictos estándares de ética, imparcialidad y confidencialidad.</w:t>
            </w:r>
          </w:p>
          <w:p w14:paraId="397D191B" w14:textId="77777777" w:rsidR="00C01C96" w:rsidRDefault="00C01C96" w:rsidP="00723ECB">
            <w:pPr>
              <w:ind w:left="720"/>
              <w:jc w:val="both"/>
              <w:rPr>
                <w:rFonts w:cs="Arial"/>
                <w:bCs/>
                <w:lang w:val="es-419"/>
              </w:rPr>
            </w:pPr>
          </w:p>
          <w:p w14:paraId="0D2FE55A" w14:textId="34AC0C64" w:rsidR="001747A1" w:rsidRDefault="001747A1" w:rsidP="00B14BCE">
            <w:pPr>
              <w:ind w:left="720"/>
              <w:jc w:val="both"/>
              <w:rPr>
                <w:rFonts w:cs="Arial"/>
                <w:bCs/>
                <w:lang w:val="es-419"/>
              </w:rPr>
            </w:pPr>
            <w:r w:rsidRPr="001747A1">
              <w:rPr>
                <w:rFonts w:cs="Arial"/>
                <w:bCs/>
                <w:lang w:val="es-419"/>
              </w:rPr>
              <w:t xml:space="preserve">Para la aplicación de los instrumentos, se concertará con </w:t>
            </w:r>
            <w:r w:rsidR="00CA7F80">
              <w:rPr>
                <w:rFonts w:cs="Arial"/>
                <w:bCs/>
                <w:lang w:val="es-419"/>
              </w:rPr>
              <w:t xml:space="preserve">el equipo de proyecto </w:t>
            </w:r>
            <w:r w:rsidRPr="00CA7F80">
              <w:rPr>
                <w:rFonts w:cs="Arial"/>
                <w:bCs/>
                <w:lang w:val="es-419"/>
              </w:rPr>
              <w:t>la selección de las participantes</w:t>
            </w:r>
            <w:r w:rsidR="00B22841">
              <w:rPr>
                <w:rFonts w:cs="Arial"/>
                <w:bCs/>
                <w:lang w:val="es-419"/>
              </w:rPr>
              <w:t xml:space="preserve"> a partir de un muestreo </w:t>
            </w:r>
            <w:r w:rsidRPr="00CA7F80">
              <w:rPr>
                <w:rFonts w:cs="Arial"/>
                <w:bCs/>
                <w:lang w:val="es-419"/>
              </w:rPr>
              <w:t>y las condiciones para el levantamiento de información, dadas las particularidades poblacionales (</w:t>
            </w:r>
            <w:r w:rsidR="007F2A0B">
              <w:rPr>
                <w:rFonts w:cs="Arial"/>
                <w:bCs/>
                <w:lang w:val="es-419"/>
              </w:rPr>
              <w:t xml:space="preserve">defensoras de derechos humanos, </w:t>
            </w:r>
            <w:r w:rsidR="003275CF">
              <w:rPr>
                <w:rFonts w:cs="Arial"/>
                <w:bCs/>
                <w:lang w:val="es-419"/>
              </w:rPr>
              <w:t>Víctimas del conflicto armado</w:t>
            </w:r>
            <w:r w:rsidR="007F2A0B">
              <w:rPr>
                <w:rFonts w:cs="Arial"/>
                <w:bCs/>
                <w:lang w:val="es-419"/>
              </w:rPr>
              <w:t>, personas con discapacidad</w:t>
            </w:r>
            <w:r w:rsidRPr="00CA7F80">
              <w:rPr>
                <w:rFonts w:cs="Arial"/>
                <w:bCs/>
                <w:lang w:val="es-419"/>
              </w:rPr>
              <w:t>, p</w:t>
            </w:r>
            <w:r w:rsidR="007F2A0B">
              <w:rPr>
                <w:rFonts w:cs="Arial"/>
                <w:bCs/>
                <w:lang w:val="es-419"/>
              </w:rPr>
              <w:t>oblaciones étnicas</w:t>
            </w:r>
            <w:r w:rsidRPr="00CA7F80">
              <w:rPr>
                <w:rFonts w:cs="Arial"/>
                <w:bCs/>
                <w:lang w:val="es-419"/>
              </w:rPr>
              <w:t>, mujeres rurales y urbanas) y territoriales (condiciones de acceso y seguridad).</w:t>
            </w:r>
          </w:p>
          <w:p w14:paraId="76044E29" w14:textId="77777777" w:rsidR="004E5334" w:rsidRPr="00CA7F80" w:rsidRDefault="004E5334" w:rsidP="004E5334">
            <w:pPr>
              <w:ind w:left="720"/>
              <w:jc w:val="both"/>
              <w:rPr>
                <w:rFonts w:cs="Arial"/>
                <w:bCs/>
                <w:lang w:val="es-419"/>
              </w:rPr>
            </w:pPr>
          </w:p>
          <w:p w14:paraId="2304D0EA" w14:textId="1926D964" w:rsidR="004E5334" w:rsidRDefault="001747A1" w:rsidP="004E5334">
            <w:pPr>
              <w:numPr>
                <w:ilvl w:val="0"/>
                <w:numId w:val="15"/>
              </w:numPr>
              <w:jc w:val="both"/>
              <w:rPr>
                <w:rFonts w:cs="Arial"/>
                <w:bCs/>
                <w:lang w:val="es-419"/>
              </w:rPr>
            </w:pPr>
            <w:r w:rsidRPr="001747A1">
              <w:rPr>
                <w:rFonts w:cs="Arial"/>
                <w:bCs/>
                <w:lang w:val="es-419"/>
              </w:rPr>
              <w:t>Levantamiento de información primaria</w:t>
            </w:r>
            <w:r w:rsidR="00613D1C">
              <w:rPr>
                <w:rFonts w:cs="Arial"/>
                <w:bCs/>
                <w:lang w:val="es-419"/>
              </w:rPr>
              <w:t xml:space="preserve"> </w:t>
            </w:r>
            <w:r w:rsidR="005C4B7F">
              <w:rPr>
                <w:rFonts w:cs="Arial"/>
                <w:bCs/>
                <w:lang w:val="es-419"/>
              </w:rPr>
              <w:t>–</w:t>
            </w:r>
            <w:r w:rsidR="00613D1C">
              <w:rPr>
                <w:rFonts w:cs="Arial"/>
                <w:bCs/>
                <w:lang w:val="es-419"/>
              </w:rPr>
              <w:t>cuantitativa y cualitativa</w:t>
            </w:r>
            <w:r w:rsidR="005C4B7F">
              <w:rPr>
                <w:rFonts w:cs="Arial"/>
                <w:bCs/>
                <w:lang w:val="es-419"/>
              </w:rPr>
              <w:t xml:space="preserve">—y </w:t>
            </w:r>
            <w:r w:rsidR="005C4B7F" w:rsidRPr="001747A1">
              <w:rPr>
                <w:rFonts w:cs="Arial"/>
                <w:bCs/>
                <w:lang w:val="es-419"/>
              </w:rPr>
              <w:t>secundaria</w:t>
            </w:r>
            <w:r w:rsidR="005C4B7F">
              <w:rPr>
                <w:rFonts w:cs="Arial"/>
                <w:bCs/>
                <w:lang w:val="es-419"/>
              </w:rPr>
              <w:t xml:space="preserve"> que permita </w:t>
            </w:r>
            <w:r w:rsidR="00170B12" w:rsidRPr="001747A1">
              <w:rPr>
                <w:rFonts w:cs="Arial"/>
                <w:bCs/>
                <w:lang w:val="es-419"/>
              </w:rPr>
              <w:t xml:space="preserve">la alimentación de la batería de indicadores de la matriz de marco lógico del proyecto, de cara a contar con la información relevante para la </w:t>
            </w:r>
            <w:r w:rsidR="00170B12">
              <w:rPr>
                <w:rFonts w:cs="Arial"/>
                <w:bCs/>
                <w:lang w:val="es-419"/>
              </w:rPr>
              <w:t xml:space="preserve">planificación de acciones, la implementación y la </w:t>
            </w:r>
            <w:r w:rsidR="00170B12" w:rsidRPr="001747A1">
              <w:rPr>
                <w:rFonts w:cs="Arial"/>
                <w:bCs/>
                <w:lang w:val="es-419"/>
              </w:rPr>
              <w:t>evaluación del proyecto</w:t>
            </w:r>
            <w:r w:rsidR="004E5334">
              <w:rPr>
                <w:rFonts w:cs="Arial"/>
                <w:bCs/>
                <w:lang w:val="es-419"/>
              </w:rPr>
              <w:t xml:space="preserve"> frente a los siguientes elementos: </w:t>
            </w:r>
          </w:p>
          <w:p w14:paraId="7871A7AF" w14:textId="77777777" w:rsidR="001B088D" w:rsidRDefault="001B088D" w:rsidP="001B088D">
            <w:pPr>
              <w:ind w:left="720"/>
              <w:jc w:val="both"/>
              <w:rPr>
                <w:rFonts w:cs="Arial"/>
                <w:bCs/>
                <w:lang w:val="es-419"/>
              </w:rPr>
            </w:pPr>
          </w:p>
          <w:p w14:paraId="6D4EC275" w14:textId="77777777" w:rsidR="001B088D" w:rsidRDefault="001B088D" w:rsidP="001B088D">
            <w:pPr>
              <w:numPr>
                <w:ilvl w:val="1"/>
                <w:numId w:val="15"/>
              </w:numPr>
              <w:jc w:val="both"/>
              <w:rPr>
                <w:rFonts w:cs="Arial"/>
                <w:bCs/>
                <w:lang w:val="es-419"/>
              </w:rPr>
            </w:pPr>
            <w:r>
              <w:rPr>
                <w:rFonts w:cs="Arial"/>
                <w:bCs/>
                <w:lang w:val="es-419"/>
              </w:rPr>
              <w:t xml:space="preserve">La percepción de las sobrevivientes de VS y VBG sobre la consideración de sus necesidad e intereses en las decisiones de la JEP. </w:t>
            </w:r>
          </w:p>
          <w:p w14:paraId="0186F838" w14:textId="77777777" w:rsidR="001B088D" w:rsidRPr="001B088D" w:rsidRDefault="001B088D" w:rsidP="001B088D">
            <w:pPr>
              <w:numPr>
                <w:ilvl w:val="1"/>
                <w:numId w:val="15"/>
              </w:numPr>
              <w:jc w:val="both"/>
              <w:rPr>
                <w:rFonts w:cs="Arial"/>
                <w:bCs/>
                <w:lang w:val="es-419"/>
              </w:rPr>
            </w:pPr>
            <w:r w:rsidRPr="001B088D">
              <w:rPr>
                <w:rFonts w:cs="Arial"/>
                <w:bCs/>
                <w:lang w:val="es-419"/>
              </w:rPr>
              <w:t xml:space="preserve">La percepción de las sobrevivientes de VS y VBG sobre </w:t>
            </w:r>
            <w:r>
              <w:rPr>
                <w:rFonts w:cs="Arial"/>
                <w:bCs/>
                <w:lang w:val="es-419"/>
              </w:rPr>
              <w:t xml:space="preserve">los mecanismos de participación sensibles al género en la JEP. </w:t>
            </w:r>
          </w:p>
          <w:p w14:paraId="31ED3D9C" w14:textId="77777777" w:rsidR="001B088D" w:rsidRDefault="001B088D" w:rsidP="001B088D">
            <w:pPr>
              <w:numPr>
                <w:ilvl w:val="1"/>
                <w:numId w:val="15"/>
              </w:numPr>
              <w:jc w:val="both"/>
              <w:rPr>
                <w:rFonts w:cs="Arial"/>
                <w:bCs/>
                <w:lang w:val="es-419"/>
              </w:rPr>
            </w:pPr>
            <w:r>
              <w:rPr>
                <w:rFonts w:cs="Arial"/>
                <w:bCs/>
                <w:lang w:val="es-419"/>
              </w:rPr>
              <w:t xml:space="preserve">La incorporación de estándares internacionales sobre el enfoque centrado en sobrevivientes y nacionales sobre participación de las sobrevivientes de VS y VBG. </w:t>
            </w:r>
          </w:p>
          <w:p w14:paraId="7561452A" w14:textId="77777777" w:rsidR="001B088D" w:rsidRDefault="001B088D" w:rsidP="001B088D">
            <w:pPr>
              <w:numPr>
                <w:ilvl w:val="1"/>
                <w:numId w:val="15"/>
              </w:numPr>
              <w:jc w:val="both"/>
              <w:rPr>
                <w:rFonts w:cs="Arial"/>
                <w:bCs/>
                <w:lang w:val="es-419"/>
              </w:rPr>
            </w:pPr>
            <w:r>
              <w:rPr>
                <w:rFonts w:cs="Arial"/>
                <w:bCs/>
                <w:lang w:val="es-419"/>
              </w:rPr>
              <w:t xml:space="preserve">La participación efectiva de las sobrevivientes de VS y VBG en la implementación de las estrategias de litigio e incidencia ante la JEP. </w:t>
            </w:r>
          </w:p>
          <w:p w14:paraId="2FA74A24" w14:textId="77777777" w:rsidR="001B088D" w:rsidRPr="0065571E" w:rsidRDefault="001B088D" w:rsidP="001B088D">
            <w:pPr>
              <w:numPr>
                <w:ilvl w:val="1"/>
                <w:numId w:val="15"/>
              </w:numPr>
              <w:jc w:val="both"/>
              <w:rPr>
                <w:rFonts w:cs="Arial"/>
                <w:bCs/>
                <w:lang w:val="es-419"/>
              </w:rPr>
            </w:pPr>
            <w:r>
              <w:rPr>
                <w:rFonts w:cs="Arial"/>
                <w:bCs/>
                <w:lang w:val="es-419"/>
              </w:rPr>
              <w:t xml:space="preserve">Demás punto de recolección acordados con el equipo de proyecto, de acuerdo con las necesidades establecidas en el Marco Lógico. </w:t>
            </w:r>
          </w:p>
          <w:p w14:paraId="64E00269" w14:textId="77777777" w:rsidR="004A1270" w:rsidRDefault="004A1270" w:rsidP="004A1270">
            <w:pPr>
              <w:jc w:val="both"/>
              <w:rPr>
                <w:rFonts w:cs="Arial"/>
                <w:bCs/>
                <w:lang w:val="es-419"/>
              </w:rPr>
            </w:pPr>
          </w:p>
          <w:p w14:paraId="3033C65A" w14:textId="7D43C1BF" w:rsidR="006430E9" w:rsidRDefault="004A1270" w:rsidP="00DE3454">
            <w:pPr>
              <w:ind w:left="720"/>
              <w:jc w:val="both"/>
              <w:rPr>
                <w:rFonts w:cs="Arial"/>
                <w:bCs/>
                <w:lang w:val="es-419"/>
              </w:rPr>
            </w:pPr>
            <w:r w:rsidRPr="00033475">
              <w:rPr>
                <w:rFonts w:cs="Arial"/>
                <w:bCs/>
                <w:lang w:val="es-419"/>
              </w:rPr>
              <w:t xml:space="preserve">El levantamiento de información tendrá lugar en los departamentos </w:t>
            </w:r>
            <w:r w:rsidR="00D16B5D" w:rsidRPr="00033475">
              <w:rPr>
                <w:rFonts w:cs="Arial"/>
                <w:bCs/>
                <w:lang w:val="es-419"/>
              </w:rPr>
              <w:t>donde se desarrollar</w:t>
            </w:r>
            <w:r w:rsidR="00866470" w:rsidRPr="00033475">
              <w:rPr>
                <w:rFonts w:cs="Arial"/>
                <w:bCs/>
                <w:lang w:val="es-419"/>
              </w:rPr>
              <w:t>á</w:t>
            </w:r>
            <w:r w:rsidR="00D16B5D" w:rsidRPr="00033475">
              <w:rPr>
                <w:rFonts w:cs="Arial"/>
                <w:bCs/>
                <w:lang w:val="es-419"/>
              </w:rPr>
              <w:t>n los proyectos asociados a los Fondos Concursables</w:t>
            </w:r>
            <w:r w:rsidR="00DE3454" w:rsidRPr="00033475">
              <w:rPr>
                <w:rFonts w:cs="Arial"/>
                <w:bCs/>
                <w:lang w:val="es-419"/>
              </w:rPr>
              <w:t xml:space="preserve">, incluyendo </w:t>
            </w:r>
            <w:r w:rsidR="0075641F" w:rsidRPr="00033475">
              <w:rPr>
                <w:rFonts w:cs="Arial"/>
                <w:bCs/>
                <w:lang w:val="es-419"/>
              </w:rPr>
              <w:t>los departamentos de</w:t>
            </w:r>
            <w:r w:rsidR="006430E9" w:rsidRPr="00033475">
              <w:rPr>
                <w:rFonts w:cs="Arial"/>
                <w:bCs/>
                <w:lang w:val="es-419"/>
              </w:rPr>
              <w:t xml:space="preserve"> Antioquia,</w:t>
            </w:r>
            <w:r w:rsidR="00E75158" w:rsidRPr="00033475">
              <w:rPr>
                <w:rFonts w:cs="Arial"/>
                <w:bCs/>
                <w:lang w:val="es-419"/>
              </w:rPr>
              <w:t xml:space="preserve"> </w:t>
            </w:r>
            <w:r w:rsidR="00AC44B5" w:rsidRPr="00033475">
              <w:rPr>
                <w:rFonts w:cs="Arial"/>
                <w:bCs/>
                <w:lang w:val="es-419"/>
              </w:rPr>
              <w:t>Bolívar</w:t>
            </w:r>
            <w:r w:rsidR="00E75158" w:rsidRPr="00033475">
              <w:rPr>
                <w:rFonts w:cs="Arial"/>
                <w:bCs/>
                <w:lang w:val="es-419"/>
              </w:rPr>
              <w:t>,</w:t>
            </w:r>
            <w:r w:rsidR="00C86B71" w:rsidRPr="00033475">
              <w:rPr>
                <w:rFonts w:cs="Arial"/>
                <w:bCs/>
                <w:lang w:val="es-419"/>
              </w:rPr>
              <w:t xml:space="preserve"> Chocó,</w:t>
            </w:r>
            <w:r w:rsidR="006430E9" w:rsidRPr="00033475">
              <w:rPr>
                <w:rFonts w:cs="Arial"/>
                <w:bCs/>
                <w:lang w:val="es-419"/>
              </w:rPr>
              <w:t xml:space="preserve"> </w:t>
            </w:r>
            <w:r w:rsidR="00E75158" w:rsidRPr="00033475">
              <w:rPr>
                <w:rFonts w:cs="Arial"/>
                <w:bCs/>
                <w:lang w:val="es-419"/>
              </w:rPr>
              <w:t>Cauca,</w:t>
            </w:r>
            <w:r w:rsidR="001C087C" w:rsidRPr="00033475">
              <w:rPr>
                <w:rFonts w:cs="Arial"/>
                <w:bCs/>
                <w:lang w:val="es-419"/>
              </w:rPr>
              <w:t xml:space="preserve"> Caquetá,</w:t>
            </w:r>
            <w:r w:rsidR="00AC44B5" w:rsidRPr="00033475">
              <w:rPr>
                <w:rFonts w:cs="Arial"/>
                <w:bCs/>
                <w:lang w:val="es-419"/>
              </w:rPr>
              <w:t xml:space="preserve"> </w:t>
            </w:r>
            <w:r w:rsidR="00114029" w:rsidRPr="00033475">
              <w:rPr>
                <w:rFonts w:cs="Arial"/>
                <w:bCs/>
                <w:lang w:val="es-419"/>
              </w:rPr>
              <w:t xml:space="preserve">Guaviare, </w:t>
            </w:r>
            <w:r w:rsidR="0040749D" w:rsidRPr="00033475">
              <w:rPr>
                <w:rFonts w:cs="Arial"/>
                <w:bCs/>
                <w:lang w:val="es-419"/>
              </w:rPr>
              <w:t>Meta,</w:t>
            </w:r>
            <w:r w:rsidR="00E75158" w:rsidRPr="00033475">
              <w:rPr>
                <w:rFonts w:cs="Arial"/>
                <w:bCs/>
                <w:lang w:val="es-419"/>
              </w:rPr>
              <w:t xml:space="preserve"> </w:t>
            </w:r>
            <w:r w:rsidR="006430E9" w:rsidRPr="00033475">
              <w:rPr>
                <w:rFonts w:cs="Arial"/>
                <w:bCs/>
                <w:lang w:val="es-419"/>
              </w:rPr>
              <w:t xml:space="preserve">Nariño, </w:t>
            </w:r>
            <w:r w:rsidR="00E44706" w:rsidRPr="00033475">
              <w:rPr>
                <w:rFonts w:cs="Arial"/>
                <w:bCs/>
                <w:lang w:val="es-419"/>
              </w:rPr>
              <w:t xml:space="preserve">Norte de Santander, </w:t>
            </w:r>
            <w:r w:rsidR="0023661F" w:rsidRPr="00033475">
              <w:rPr>
                <w:rFonts w:cs="Arial"/>
                <w:bCs/>
                <w:lang w:val="es-419"/>
              </w:rPr>
              <w:t xml:space="preserve">Putumayo, </w:t>
            </w:r>
            <w:r w:rsidR="006654CB" w:rsidRPr="00033475">
              <w:rPr>
                <w:rFonts w:cs="Arial"/>
                <w:bCs/>
                <w:lang w:val="es-419"/>
              </w:rPr>
              <w:t xml:space="preserve">Santander, </w:t>
            </w:r>
            <w:r w:rsidR="00B5600F" w:rsidRPr="00033475">
              <w:rPr>
                <w:rFonts w:cs="Arial"/>
                <w:bCs/>
                <w:lang w:val="es-419"/>
              </w:rPr>
              <w:t xml:space="preserve">Sucre, </w:t>
            </w:r>
            <w:r w:rsidR="00033475" w:rsidRPr="00033475">
              <w:rPr>
                <w:rFonts w:cs="Arial"/>
                <w:bCs/>
                <w:lang w:val="es-419"/>
              </w:rPr>
              <w:t xml:space="preserve">y </w:t>
            </w:r>
            <w:r w:rsidR="006430E9" w:rsidRPr="00033475">
              <w:rPr>
                <w:rFonts w:cs="Arial"/>
                <w:bCs/>
                <w:lang w:val="es-419"/>
              </w:rPr>
              <w:t>Valle del Cauca</w:t>
            </w:r>
            <w:r w:rsidR="005521FB" w:rsidRPr="00033475">
              <w:rPr>
                <w:rFonts w:cs="Arial"/>
                <w:bCs/>
                <w:lang w:val="es-419"/>
              </w:rPr>
              <w:t>.</w:t>
            </w:r>
          </w:p>
          <w:p w14:paraId="517A1EDB" w14:textId="23FAE7F1" w:rsidR="004A52DA" w:rsidRPr="004A52DA" w:rsidRDefault="004A52DA" w:rsidP="003C106B">
            <w:pPr>
              <w:pStyle w:val="ListParagraph"/>
              <w:numPr>
                <w:ilvl w:val="0"/>
                <w:numId w:val="15"/>
              </w:numPr>
              <w:jc w:val="both"/>
              <w:rPr>
                <w:rFonts w:cs="Arial"/>
                <w:bCs/>
                <w:lang w:val="es-419"/>
              </w:rPr>
            </w:pPr>
            <w:r w:rsidRPr="004A52DA">
              <w:rPr>
                <w:rFonts w:cs="Arial"/>
                <w:bCs/>
                <w:lang w:val="es-419"/>
              </w:rPr>
              <w:t>Apoyar el seguimiento permanente de los avances del proceso de recolección de</w:t>
            </w:r>
            <w:r>
              <w:rPr>
                <w:rFonts w:cs="Arial"/>
                <w:bCs/>
                <w:lang w:val="es-419"/>
              </w:rPr>
              <w:t xml:space="preserve"> </w:t>
            </w:r>
            <w:r w:rsidRPr="004A52DA">
              <w:rPr>
                <w:rFonts w:cs="Arial"/>
                <w:bCs/>
                <w:lang w:val="es-419"/>
              </w:rPr>
              <w:t>información en territorio.</w:t>
            </w:r>
          </w:p>
          <w:p w14:paraId="4B256114" w14:textId="2C6FF6D0" w:rsidR="004A52DA" w:rsidRPr="004A52DA" w:rsidRDefault="004A52DA" w:rsidP="003C106B">
            <w:pPr>
              <w:pStyle w:val="ListParagraph"/>
              <w:numPr>
                <w:ilvl w:val="0"/>
                <w:numId w:val="15"/>
              </w:numPr>
              <w:jc w:val="both"/>
              <w:rPr>
                <w:rFonts w:cs="Arial"/>
                <w:bCs/>
                <w:lang w:val="es-419"/>
              </w:rPr>
            </w:pPr>
            <w:r w:rsidRPr="004A52DA">
              <w:rPr>
                <w:rFonts w:cs="Arial"/>
                <w:bCs/>
                <w:lang w:val="es-419"/>
              </w:rPr>
              <w:t>Organizar la información recibida en un archivo de Excel, asegurando que los datos sean revisados y normalizados correctamente para garantizar su adecuado procesamiento y</w:t>
            </w:r>
            <w:r>
              <w:rPr>
                <w:rFonts w:cs="Arial"/>
                <w:bCs/>
                <w:lang w:val="es-419"/>
              </w:rPr>
              <w:t xml:space="preserve"> </w:t>
            </w:r>
            <w:r w:rsidRPr="004A52DA">
              <w:rPr>
                <w:rFonts w:cs="Arial"/>
                <w:bCs/>
                <w:lang w:val="es-419"/>
              </w:rPr>
              <w:t>análisis posterior.</w:t>
            </w:r>
          </w:p>
          <w:p w14:paraId="49341BBC" w14:textId="5DFFA930" w:rsidR="004A52DA" w:rsidRPr="004A52DA" w:rsidRDefault="004A52DA" w:rsidP="003C106B">
            <w:pPr>
              <w:pStyle w:val="ListParagraph"/>
              <w:numPr>
                <w:ilvl w:val="0"/>
                <w:numId w:val="15"/>
              </w:numPr>
              <w:jc w:val="both"/>
              <w:rPr>
                <w:rFonts w:cs="Arial"/>
                <w:bCs/>
                <w:lang w:val="es-419"/>
              </w:rPr>
            </w:pPr>
            <w:r w:rsidRPr="004A52DA">
              <w:rPr>
                <w:rFonts w:cs="Arial"/>
                <w:bCs/>
                <w:lang w:val="es-419"/>
              </w:rPr>
              <w:lastRenderedPageBreak/>
              <w:t>Procesar y analizar la información de cada una de las bases de datos, siguiendo la propuesta de cuadros de salida definida y validada con el equipo del proyecto y de PME,</w:t>
            </w:r>
            <w:r>
              <w:rPr>
                <w:rFonts w:cs="Arial"/>
                <w:bCs/>
                <w:lang w:val="es-419"/>
              </w:rPr>
              <w:t xml:space="preserve"> </w:t>
            </w:r>
            <w:r w:rsidRPr="004A52DA">
              <w:rPr>
                <w:rFonts w:cs="Arial"/>
                <w:bCs/>
                <w:lang w:val="es-419"/>
              </w:rPr>
              <w:t>asegurándose de establecer desagregaciones y combinaciones de variables.</w:t>
            </w:r>
          </w:p>
          <w:p w14:paraId="2B08DE1D" w14:textId="74515423" w:rsidR="004A52DA" w:rsidRPr="004A52DA" w:rsidRDefault="004A52DA" w:rsidP="003C106B">
            <w:pPr>
              <w:pStyle w:val="ListParagraph"/>
              <w:numPr>
                <w:ilvl w:val="0"/>
                <w:numId w:val="15"/>
              </w:numPr>
              <w:jc w:val="both"/>
              <w:rPr>
                <w:rFonts w:cs="Arial"/>
                <w:bCs/>
                <w:lang w:val="es-419"/>
              </w:rPr>
            </w:pPr>
            <w:r w:rsidRPr="004A52DA">
              <w:rPr>
                <w:rFonts w:cs="Arial"/>
                <w:bCs/>
                <w:lang w:val="es-419"/>
              </w:rPr>
              <w:t>Calcular y reportar el valor inicial de línea base de los indicadores claves del proyecto “Tejiendo dignidad”, según lo establecido en el marco de resultado y según lo dispuesto en las fichas técnicas de cada</w:t>
            </w:r>
            <w:r>
              <w:rPr>
                <w:rFonts w:cs="Arial"/>
                <w:bCs/>
                <w:lang w:val="es-419"/>
              </w:rPr>
              <w:t xml:space="preserve"> </w:t>
            </w:r>
            <w:r w:rsidRPr="004A52DA">
              <w:rPr>
                <w:rFonts w:cs="Arial"/>
                <w:bCs/>
                <w:lang w:val="es-419"/>
              </w:rPr>
              <w:t>uno de los indicadores.</w:t>
            </w:r>
          </w:p>
          <w:p w14:paraId="2B3A4951" w14:textId="4227092D" w:rsidR="006430E9" w:rsidRPr="004A52DA" w:rsidRDefault="004A52DA" w:rsidP="003C106B">
            <w:pPr>
              <w:pStyle w:val="ListParagraph"/>
              <w:numPr>
                <w:ilvl w:val="0"/>
                <w:numId w:val="15"/>
              </w:numPr>
              <w:jc w:val="both"/>
              <w:rPr>
                <w:rFonts w:cs="Arial"/>
                <w:bCs/>
                <w:lang w:val="es-419"/>
              </w:rPr>
            </w:pPr>
            <w:r w:rsidRPr="004A52DA">
              <w:rPr>
                <w:rFonts w:cs="Arial"/>
                <w:bCs/>
                <w:lang w:val="es-419"/>
              </w:rPr>
              <w:t>Participar en las reuniones que sean convocadas para definir, coordinar y/o validar aspectos claves para el buen desarrollo del proceso, y coordinarse con otras iniciativas similares para</w:t>
            </w:r>
            <w:r>
              <w:rPr>
                <w:rFonts w:cs="Arial"/>
                <w:bCs/>
                <w:lang w:val="es-419"/>
              </w:rPr>
              <w:t xml:space="preserve"> </w:t>
            </w:r>
            <w:r w:rsidRPr="004A52DA">
              <w:rPr>
                <w:rFonts w:cs="Arial"/>
                <w:bCs/>
                <w:lang w:val="es-419"/>
              </w:rPr>
              <w:t>el cumplimiento de los objetivos previstos.</w:t>
            </w:r>
          </w:p>
          <w:p w14:paraId="20E8E509" w14:textId="0DDDB36F" w:rsidR="00B9052D" w:rsidRPr="00183DC1" w:rsidRDefault="001747A1" w:rsidP="00183DC1">
            <w:pPr>
              <w:numPr>
                <w:ilvl w:val="0"/>
                <w:numId w:val="15"/>
              </w:numPr>
              <w:jc w:val="both"/>
              <w:rPr>
                <w:rFonts w:cs="Arial"/>
                <w:bCs/>
                <w:lang w:val="es-419"/>
              </w:rPr>
            </w:pPr>
            <w:r w:rsidRPr="001747A1">
              <w:rPr>
                <w:rFonts w:cs="Arial"/>
                <w:bCs/>
                <w:lang w:val="es-419"/>
              </w:rPr>
              <w:t>Entrega y validación de información, a través de metodologías participativas, con l</w:t>
            </w:r>
            <w:r w:rsidR="005C58E2">
              <w:rPr>
                <w:rFonts w:cs="Arial"/>
                <w:bCs/>
                <w:lang w:val="es-419"/>
              </w:rPr>
              <w:t>os aliados del proyecto, l</w:t>
            </w:r>
            <w:r w:rsidRPr="001747A1">
              <w:rPr>
                <w:rFonts w:cs="Arial"/>
                <w:bCs/>
                <w:lang w:val="es-419"/>
              </w:rPr>
              <w:t>a población</w:t>
            </w:r>
            <w:r w:rsidR="002D23ED">
              <w:rPr>
                <w:rFonts w:cs="Arial"/>
                <w:bCs/>
                <w:lang w:val="es-419"/>
              </w:rPr>
              <w:t xml:space="preserve"> </w:t>
            </w:r>
            <w:r w:rsidRPr="001747A1">
              <w:rPr>
                <w:rFonts w:cs="Arial"/>
                <w:bCs/>
                <w:lang w:val="es-419"/>
              </w:rPr>
              <w:t xml:space="preserve">sujeto y </w:t>
            </w:r>
            <w:r w:rsidR="00DB25AA">
              <w:rPr>
                <w:rFonts w:cs="Arial"/>
                <w:bCs/>
                <w:lang w:val="es-419"/>
              </w:rPr>
              <w:t xml:space="preserve">el equipo </w:t>
            </w:r>
            <w:r w:rsidRPr="001747A1">
              <w:rPr>
                <w:rFonts w:cs="Arial"/>
                <w:bCs/>
                <w:lang w:val="es-419"/>
              </w:rPr>
              <w:t xml:space="preserve">de trabajo del proyecto en </w:t>
            </w:r>
            <w:r>
              <w:rPr>
                <w:rFonts w:cs="Arial"/>
                <w:bCs/>
                <w:lang w:val="es-419"/>
              </w:rPr>
              <w:t>ONU Mujeres</w:t>
            </w:r>
            <w:r w:rsidRPr="001747A1">
              <w:rPr>
                <w:rFonts w:cs="Arial"/>
                <w:bCs/>
                <w:lang w:val="es-419"/>
              </w:rPr>
              <w:t>.</w:t>
            </w:r>
          </w:p>
          <w:p w14:paraId="43BEF427" w14:textId="1060F7E7" w:rsidR="00ED1CED" w:rsidRPr="004A52DA" w:rsidRDefault="001747A1" w:rsidP="003C106B">
            <w:pPr>
              <w:pStyle w:val="ListParagraph"/>
              <w:numPr>
                <w:ilvl w:val="0"/>
                <w:numId w:val="15"/>
              </w:numPr>
              <w:jc w:val="both"/>
              <w:rPr>
                <w:rFonts w:cs="Arial"/>
                <w:bCs/>
                <w:lang w:val="es-419"/>
              </w:rPr>
            </w:pPr>
            <w:r w:rsidRPr="004A52DA">
              <w:rPr>
                <w:rFonts w:cs="Arial"/>
                <w:bCs/>
                <w:lang w:val="es-419"/>
              </w:rPr>
              <w:t>Elaboración de un informe técnico</w:t>
            </w:r>
            <w:r w:rsidR="00B22841" w:rsidRPr="004A52DA">
              <w:rPr>
                <w:rFonts w:cs="Arial"/>
                <w:bCs/>
                <w:lang w:val="es-419"/>
              </w:rPr>
              <w:t xml:space="preserve"> y presentación (ppt)</w:t>
            </w:r>
            <w:r w:rsidRPr="004A52DA">
              <w:rPr>
                <w:rFonts w:cs="Arial"/>
                <w:bCs/>
                <w:lang w:val="es-419"/>
              </w:rPr>
              <w:t xml:space="preserve"> de resultados </w:t>
            </w:r>
            <w:r w:rsidR="004A52DA" w:rsidRPr="004A52DA">
              <w:rPr>
                <w:rFonts w:cs="Arial"/>
                <w:bCs/>
                <w:lang w:val="es-419"/>
              </w:rPr>
              <w:t>siguiendo la estructura aprobada por el equipo de monitoreo y evaluación y por la coordinación general del proyecto. El informe debe anexar el cálculo de cada indicador, así como los cuadros de salida utilizados para el análisis, además considerad los siguientes puntos</w:t>
            </w:r>
            <w:r w:rsidR="00ED1CED" w:rsidRPr="004A52DA">
              <w:rPr>
                <w:rFonts w:cs="Arial"/>
                <w:bCs/>
                <w:lang w:val="es-419"/>
              </w:rPr>
              <w:t xml:space="preserve">: </w:t>
            </w:r>
          </w:p>
          <w:p w14:paraId="36DE7D05" w14:textId="77777777" w:rsidR="00ED1CED" w:rsidRDefault="00ED1CED" w:rsidP="00ED1CED">
            <w:pPr>
              <w:ind w:left="720"/>
              <w:jc w:val="both"/>
              <w:rPr>
                <w:rFonts w:cs="Arial"/>
                <w:bCs/>
                <w:lang w:val="es-419"/>
              </w:rPr>
            </w:pPr>
          </w:p>
          <w:p w14:paraId="088E46F9" w14:textId="77777777" w:rsidR="006430E9" w:rsidRDefault="006430E9" w:rsidP="006430E9">
            <w:pPr>
              <w:numPr>
                <w:ilvl w:val="1"/>
                <w:numId w:val="15"/>
              </w:numPr>
              <w:jc w:val="both"/>
              <w:rPr>
                <w:rFonts w:cs="Arial"/>
                <w:bCs/>
                <w:lang w:val="es-419"/>
              </w:rPr>
            </w:pPr>
            <w:r>
              <w:rPr>
                <w:rFonts w:cs="Arial"/>
                <w:bCs/>
                <w:lang w:val="es-419"/>
              </w:rPr>
              <w:t xml:space="preserve">La percepción de las sobrevivientes de VS y VBG sobre la consideración de sus necesidad e intereses en las decisiones de la JEP. </w:t>
            </w:r>
          </w:p>
          <w:p w14:paraId="55457B86" w14:textId="77777777" w:rsidR="006430E9" w:rsidRPr="001B088D" w:rsidRDefault="006430E9" w:rsidP="006430E9">
            <w:pPr>
              <w:numPr>
                <w:ilvl w:val="1"/>
                <w:numId w:val="15"/>
              </w:numPr>
              <w:jc w:val="both"/>
              <w:rPr>
                <w:rFonts w:cs="Arial"/>
                <w:bCs/>
                <w:lang w:val="es-419"/>
              </w:rPr>
            </w:pPr>
            <w:r w:rsidRPr="001B088D">
              <w:rPr>
                <w:rFonts w:cs="Arial"/>
                <w:bCs/>
                <w:lang w:val="es-419"/>
              </w:rPr>
              <w:t xml:space="preserve">La percepción de las sobrevivientes de VS y VBG sobre </w:t>
            </w:r>
            <w:r>
              <w:rPr>
                <w:rFonts w:cs="Arial"/>
                <w:bCs/>
                <w:lang w:val="es-419"/>
              </w:rPr>
              <w:t xml:space="preserve">los mecanismos de participación sensibles al género en la JEP. </w:t>
            </w:r>
          </w:p>
          <w:p w14:paraId="65A09EF1" w14:textId="77777777" w:rsidR="006430E9" w:rsidRDefault="006430E9" w:rsidP="006430E9">
            <w:pPr>
              <w:numPr>
                <w:ilvl w:val="1"/>
                <w:numId w:val="15"/>
              </w:numPr>
              <w:jc w:val="both"/>
              <w:rPr>
                <w:rFonts w:cs="Arial"/>
                <w:bCs/>
                <w:lang w:val="es-419"/>
              </w:rPr>
            </w:pPr>
            <w:r>
              <w:rPr>
                <w:rFonts w:cs="Arial"/>
                <w:bCs/>
                <w:lang w:val="es-419"/>
              </w:rPr>
              <w:t xml:space="preserve">La incorporación de estándares internacionales sobre el enfoque centrado en sobrevivientes y nacionales sobre participación de las sobrevivientes de VS y VBG. </w:t>
            </w:r>
          </w:p>
          <w:p w14:paraId="5DFE6688" w14:textId="77777777" w:rsidR="006430E9" w:rsidRDefault="006430E9" w:rsidP="006430E9">
            <w:pPr>
              <w:numPr>
                <w:ilvl w:val="1"/>
                <w:numId w:val="15"/>
              </w:numPr>
              <w:jc w:val="both"/>
              <w:rPr>
                <w:rFonts w:cs="Arial"/>
                <w:bCs/>
                <w:lang w:val="es-419"/>
              </w:rPr>
            </w:pPr>
            <w:r>
              <w:rPr>
                <w:rFonts w:cs="Arial"/>
                <w:bCs/>
                <w:lang w:val="es-419"/>
              </w:rPr>
              <w:t xml:space="preserve">La participación efectiva de las sobrevivientes de VS y VBG en la implementación de las estrategias de litigio e incidencia ante la JEP. </w:t>
            </w:r>
          </w:p>
          <w:p w14:paraId="03B0473A" w14:textId="77777777" w:rsidR="006430E9" w:rsidRPr="0065571E" w:rsidRDefault="006430E9" w:rsidP="006430E9">
            <w:pPr>
              <w:numPr>
                <w:ilvl w:val="1"/>
                <w:numId w:val="15"/>
              </w:numPr>
              <w:jc w:val="both"/>
              <w:rPr>
                <w:rFonts w:cs="Arial"/>
                <w:bCs/>
                <w:lang w:val="es-419"/>
              </w:rPr>
            </w:pPr>
            <w:r>
              <w:rPr>
                <w:rFonts w:cs="Arial"/>
                <w:bCs/>
                <w:lang w:val="es-419"/>
              </w:rPr>
              <w:t xml:space="preserve">Demás punto de recolección acordados con el equipo de proyecto, de acuerdo con las necesidades establecidas en el Marco Lógico. </w:t>
            </w:r>
          </w:p>
          <w:p w14:paraId="2B89FAB4" w14:textId="77777777" w:rsidR="00ED1CED" w:rsidRDefault="00ED1CED" w:rsidP="00ED1CED">
            <w:pPr>
              <w:ind w:left="720"/>
              <w:jc w:val="both"/>
              <w:rPr>
                <w:rFonts w:cs="Arial"/>
                <w:bCs/>
                <w:lang w:val="es-419"/>
              </w:rPr>
            </w:pPr>
          </w:p>
          <w:p w14:paraId="027E1D25" w14:textId="77777777" w:rsidR="003156A8" w:rsidRDefault="00ED1CED" w:rsidP="003156A8">
            <w:pPr>
              <w:ind w:left="720"/>
              <w:jc w:val="both"/>
              <w:rPr>
                <w:rFonts w:cs="Arial"/>
                <w:bCs/>
                <w:lang w:val="es-419"/>
              </w:rPr>
            </w:pPr>
            <w:r>
              <w:rPr>
                <w:rFonts w:cs="Arial"/>
                <w:bCs/>
                <w:lang w:val="es-419"/>
              </w:rPr>
              <w:t>Esto,</w:t>
            </w:r>
            <w:r w:rsidR="001747A1">
              <w:rPr>
                <w:rFonts w:cs="Arial"/>
                <w:bCs/>
                <w:lang w:val="es-419"/>
              </w:rPr>
              <w:t xml:space="preserve"> bajo un enfoque de interseccionalidad</w:t>
            </w:r>
            <w:r w:rsidR="00043694">
              <w:rPr>
                <w:rFonts w:cs="Arial"/>
                <w:bCs/>
                <w:lang w:val="es-419"/>
              </w:rPr>
              <w:t>, y que responda a los indicadores del marco de resultados del proyecto</w:t>
            </w:r>
            <w:r w:rsidR="001747A1" w:rsidRPr="001747A1">
              <w:rPr>
                <w:rFonts w:cs="Arial"/>
                <w:bCs/>
                <w:lang w:val="es-419"/>
              </w:rPr>
              <w:t>.</w:t>
            </w:r>
          </w:p>
          <w:p w14:paraId="1AFADD96" w14:textId="1C7D0038" w:rsidR="000E3019" w:rsidRPr="00D85D15" w:rsidRDefault="00845A9A" w:rsidP="003156A8">
            <w:pPr>
              <w:ind w:left="720"/>
              <w:jc w:val="both"/>
              <w:rPr>
                <w:rFonts w:cs="Arial"/>
                <w:bCs/>
                <w:lang w:val="es-419"/>
              </w:rPr>
            </w:pPr>
            <w:r>
              <w:rPr>
                <w:rFonts w:cs="Arial"/>
                <w:bCs/>
                <w:lang w:val="es-419"/>
              </w:rPr>
              <w:t>E</w:t>
            </w:r>
            <w:r w:rsidR="000E3019" w:rsidRPr="00D85D15">
              <w:rPr>
                <w:rFonts w:cs="Arial"/>
                <w:bCs/>
                <w:lang w:val="es-419"/>
              </w:rPr>
              <w:t xml:space="preserve">ste documento debe convertirse en la base analítica para establecer el impacto y proceso de cambio y transformación </w:t>
            </w:r>
            <w:r w:rsidR="00503AD8">
              <w:rPr>
                <w:rFonts w:cs="Arial"/>
                <w:bCs/>
                <w:lang w:val="es-419"/>
              </w:rPr>
              <w:t>generado desde el proyecto.</w:t>
            </w:r>
          </w:p>
          <w:p w14:paraId="4EB79197" w14:textId="77777777" w:rsidR="001747A1" w:rsidRPr="001747A1" w:rsidRDefault="001747A1" w:rsidP="001747A1">
            <w:pPr>
              <w:jc w:val="both"/>
              <w:rPr>
                <w:rFonts w:cs="Arial"/>
                <w:bCs/>
                <w:lang w:val="es-419"/>
              </w:rPr>
            </w:pPr>
          </w:p>
          <w:p w14:paraId="0DE8B8A5" w14:textId="4DFDD666" w:rsidR="001747A1" w:rsidRPr="00B13FEA" w:rsidRDefault="001747A1" w:rsidP="0033389A">
            <w:pPr>
              <w:jc w:val="both"/>
              <w:rPr>
                <w:rFonts w:eastAsia="Calibri" w:cs="Arial"/>
                <w:spacing w:val="1"/>
                <w:szCs w:val="20"/>
                <w:lang w:val="es-ES"/>
              </w:rPr>
            </w:pPr>
          </w:p>
        </w:tc>
      </w:tr>
      <w:tr w:rsidR="00D94481" w:rsidRPr="00C620F3" w14:paraId="4E1C0E52"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720893D4" w14:textId="77777777" w:rsidR="00D94481" w:rsidRPr="00C620F3" w:rsidRDefault="00D94481" w:rsidP="0033389A">
            <w:pPr>
              <w:pStyle w:val="Heading1"/>
              <w:rPr>
                <w:rFonts w:cs="Arial"/>
                <w:i/>
                <w:iCs/>
                <w:szCs w:val="20"/>
                <w:lang w:val="es-CO"/>
              </w:rPr>
            </w:pPr>
            <w:r>
              <w:rPr>
                <w:rFonts w:cs="Arial"/>
                <w:sz w:val="20"/>
                <w:szCs w:val="20"/>
                <w:lang w:val="es-CO"/>
              </w:rPr>
              <w:lastRenderedPageBreak/>
              <w:t>V</w:t>
            </w:r>
            <w:r w:rsidRPr="00C620F3">
              <w:rPr>
                <w:rFonts w:cs="Arial"/>
                <w:sz w:val="20"/>
                <w:szCs w:val="20"/>
                <w:lang w:val="es-CO"/>
              </w:rPr>
              <w:t>.</w:t>
            </w:r>
            <w:r w:rsidR="00ED3503">
              <w:rPr>
                <w:rFonts w:cs="Arial"/>
                <w:sz w:val="20"/>
                <w:szCs w:val="20"/>
                <w:lang w:val="es-CO"/>
              </w:rPr>
              <w:t xml:space="preserve">  </w:t>
            </w:r>
            <w:r>
              <w:rPr>
                <w:rFonts w:cs="Arial"/>
                <w:sz w:val="20"/>
                <w:szCs w:val="20"/>
                <w:lang w:val="es-CO"/>
              </w:rPr>
              <w:t>Productos Esperados</w:t>
            </w:r>
          </w:p>
        </w:tc>
      </w:tr>
      <w:tr w:rsidR="00D94481" w:rsidRPr="00566C5D" w14:paraId="2D07415C"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9356" w:type="dxa"/>
            <w:gridSpan w:val="2"/>
            <w:tcBorders>
              <w:top w:val="single" w:sz="4" w:space="0" w:color="auto"/>
              <w:left w:val="single" w:sz="4" w:space="0" w:color="auto"/>
              <w:bottom w:val="single" w:sz="4" w:space="0" w:color="auto"/>
              <w:right w:val="single" w:sz="4" w:space="0" w:color="auto"/>
            </w:tcBorders>
          </w:tcPr>
          <w:p w14:paraId="255E459E" w14:textId="30B162F2" w:rsidR="00D94481" w:rsidRPr="0048190C" w:rsidRDefault="00D94481" w:rsidP="0033389A">
            <w:pPr>
              <w:pStyle w:val="NoSpacing"/>
              <w:jc w:val="both"/>
              <w:rPr>
                <w:b/>
              </w:rPr>
            </w:pPr>
          </w:p>
          <w:p w14:paraId="05FC6A8B" w14:textId="3E61BE42" w:rsidR="00791EB0" w:rsidRDefault="00D94481" w:rsidP="00791EB0">
            <w:pPr>
              <w:jc w:val="both"/>
              <w:rPr>
                <w:bCs/>
                <w:lang w:val="es-ES_tradnl"/>
              </w:rPr>
            </w:pPr>
            <w:r w:rsidRPr="000D05AE">
              <w:rPr>
                <w:b/>
                <w:lang w:val="es-ES_tradnl"/>
              </w:rPr>
              <w:t>Producto No.1.</w:t>
            </w:r>
            <w:r w:rsidR="00355B80">
              <w:rPr>
                <w:b/>
                <w:lang w:val="es-ES_tradnl"/>
              </w:rPr>
              <w:t xml:space="preserve"> </w:t>
            </w:r>
            <w:r w:rsidR="00791EB0" w:rsidRPr="00791EB0">
              <w:rPr>
                <w:bCs/>
                <w:lang w:val="es-ES_tradnl"/>
              </w:rPr>
              <w:t xml:space="preserve">Plan de trabajo, que incluya cronograma y </w:t>
            </w:r>
            <w:r w:rsidR="00F12769">
              <w:rPr>
                <w:bCs/>
                <w:lang w:val="es-ES_tradnl"/>
              </w:rPr>
              <w:t>propuesta metodológica detallada para el proceso de levantamiento y análisis de información</w:t>
            </w:r>
            <w:r w:rsidR="00791EB0" w:rsidRPr="00791EB0">
              <w:rPr>
                <w:bCs/>
                <w:lang w:val="es-ES_tradnl"/>
              </w:rPr>
              <w:t>. El plan de trabajo debe incluir la propuesta de instrumentos de levantamiento de información</w:t>
            </w:r>
            <w:r w:rsidR="00613D1C">
              <w:rPr>
                <w:bCs/>
                <w:lang w:val="es-ES_tradnl"/>
              </w:rPr>
              <w:t xml:space="preserve"> primaria y secundaria</w:t>
            </w:r>
            <w:r w:rsidR="00791EB0" w:rsidRPr="00791EB0">
              <w:rPr>
                <w:bCs/>
                <w:lang w:val="es-ES_tradnl"/>
              </w:rPr>
              <w:t>, los cuales deben ser concertados y validados con los equipos de proyecto, proceso del cual se levantarán actas.</w:t>
            </w:r>
          </w:p>
          <w:p w14:paraId="4E06DAA7" w14:textId="77777777" w:rsidR="00613D1C" w:rsidRPr="00791EB0" w:rsidRDefault="00613D1C" w:rsidP="00791EB0">
            <w:pPr>
              <w:jc w:val="both"/>
              <w:rPr>
                <w:bCs/>
                <w:lang w:val="es-ES_tradnl"/>
              </w:rPr>
            </w:pPr>
          </w:p>
          <w:p w14:paraId="556878FE" w14:textId="2E75D457" w:rsidR="00791EB0" w:rsidRDefault="00791EB0" w:rsidP="00791EB0">
            <w:pPr>
              <w:jc w:val="both"/>
              <w:rPr>
                <w:bCs/>
                <w:lang w:val="es-ES_tradnl"/>
              </w:rPr>
            </w:pPr>
            <w:r w:rsidRPr="00791EB0">
              <w:rPr>
                <w:bCs/>
                <w:lang w:val="es-ES_tradnl"/>
              </w:rPr>
              <w:t>La metodología deberá incluir el plan de análisis, los procedimientos para garantizar el control de calidad de la información levantada y una propuesta del índice del informe técnico final a presentar.</w:t>
            </w:r>
          </w:p>
          <w:p w14:paraId="795FD708" w14:textId="77777777" w:rsidR="00613D1C" w:rsidRDefault="00613D1C" w:rsidP="00791EB0">
            <w:pPr>
              <w:jc w:val="both"/>
              <w:rPr>
                <w:bCs/>
                <w:lang w:val="es-ES_tradnl"/>
              </w:rPr>
            </w:pPr>
          </w:p>
          <w:p w14:paraId="5B052721" w14:textId="349F5058" w:rsidR="00E64929" w:rsidRPr="00791EB0" w:rsidRDefault="00E64929" w:rsidP="00791EB0">
            <w:pPr>
              <w:pStyle w:val="ListParagraph"/>
              <w:numPr>
                <w:ilvl w:val="0"/>
                <w:numId w:val="17"/>
              </w:numPr>
              <w:jc w:val="both"/>
              <w:rPr>
                <w:bCs/>
                <w:lang w:val="es-ES_tradnl"/>
              </w:rPr>
            </w:pPr>
            <w:r w:rsidRPr="00791EB0">
              <w:rPr>
                <w:bCs/>
                <w:lang w:val="es-ES_tradnl"/>
              </w:rPr>
              <w:t xml:space="preserve">Tiempo de entrega después de firmado el contrato: </w:t>
            </w:r>
            <w:r w:rsidR="00A62B95">
              <w:rPr>
                <w:bCs/>
                <w:lang w:val="es-ES_tradnl"/>
              </w:rPr>
              <w:t>1</w:t>
            </w:r>
            <w:r w:rsidRPr="00791EB0">
              <w:rPr>
                <w:bCs/>
                <w:lang w:val="es-ES_tradnl"/>
              </w:rPr>
              <w:t xml:space="preserve">5 días. </w:t>
            </w:r>
          </w:p>
          <w:p w14:paraId="0014A029" w14:textId="383BFDB4" w:rsidR="00355B80" w:rsidRPr="00791EB0" w:rsidRDefault="00355B80" w:rsidP="00791EB0">
            <w:pPr>
              <w:pStyle w:val="ListParagraph"/>
              <w:numPr>
                <w:ilvl w:val="0"/>
                <w:numId w:val="17"/>
              </w:numPr>
              <w:jc w:val="both"/>
              <w:rPr>
                <w:lang w:val="es-ES_tradnl"/>
              </w:rPr>
            </w:pPr>
            <w:r w:rsidRPr="00791EB0">
              <w:rPr>
                <w:lang w:val="es-ES_tradnl"/>
              </w:rPr>
              <w:t xml:space="preserve">Porcentaje de pago: </w:t>
            </w:r>
            <w:r w:rsidR="00F12769">
              <w:rPr>
                <w:lang w:val="es-ES_tradnl"/>
              </w:rPr>
              <w:t>1</w:t>
            </w:r>
            <w:r w:rsidR="00F12769" w:rsidRPr="00791EB0">
              <w:rPr>
                <w:lang w:val="es-ES_tradnl"/>
              </w:rPr>
              <w:t>0</w:t>
            </w:r>
            <w:r w:rsidRPr="00791EB0">
              <w:rPr>
                <w:lang w:val="es-ES_tradnl"/>
              </w:rPr>
              <w:t xml:space="preserve">%. </w:t>
            </w:r>
          </w:p>
          <w:p w14:paraId="12F29A42" w14:textId="77777777" w:rsidR="00355B80" w:rsidRDefault="00355B80" w:rsidP="0033389A">
            <w:pPr>
              <w:jc w:val="both"/>
              <w:rPr>
                <w:lang w:val="es-ES_tradnl"/>
              </w:rPr>
            </w:pPr>
          </w:p>
          <w:p w14:paraId="01FEA5BD" w14:textId="21491685" w:rsidR="00691AF6" w:rsidRDefault="00691AF6" w:rsidP="00F12769">
            <w:pPr>
              <w:jc w:val="both"/>
              <w:rPr>
                <w:rFonts w:cs="Arial"/>
                <w:lang w:val="es-CO"/>
              </w:rPr>
            </w:pPr>
            <w:r w:rsidRPr="001303FC">
              <w:rPr>
                <w:b/>
                <w:bCs/>
                <w:lang w:val="es-CO"/>
              </w:rPr>
              <w:t>Producto No.</w:t>
            </w:r>
            <w:r>
              <w:rPr>
                <w:b/>
                <w:bCs/>
                <w:lang w:val="es-CO"/>
              </w:rPr>
              <w:t xml:space="preserve"> </w:t>
            </w:r>
            <w:r w:rsidRPr="001303FC">
              <w:rPr>
                <w:b/>
                <w:bCs/>
                <w:lang w:val="es-CO"/>
              </w:rPr>
              <w:t>2</w:t>
            </w:r>
            <w:r>
              <w:rPr>
                <w:lang w:val="es-CO"/>
              </w:rPr>
              <w:t xml:space="preserve">. </w:t>
            </w:r>
            <w:r w:rsidR="00F12769" w:rsidRPr="00F12769">
              <w:rPr>
                <w:rFonts w:cs="Arial"/>
                <w:lang w:val="es-CO"/>
              </w:rPr>
              <w:t>Base de datos organizados para cada instrumento de recolección de</w:t>
            </w:r>
            <w:r w:rsidR="00F12769">
              <w:rPr>
                <w:rFonts w:cs="Arial"/>
                <w:lang w:val="es-CO"/>
              </w:rPr>
              <w:t xml:space="preserve"> </w:t>
            </w:r>
            <w:r w:rsidR="00F12769" w:rsidRPr="00F12769">
              <w:rPr>
                <w:rFonts w:cs="Arial"/>
                <w:lang w:val="es-CO"/>
              </w:rPr>
              <w:t>información, cuadros de salida para el análisis de la información, y cálculo de los</w:t>
            </w:r>
            <w:r w:rsidR="00F12769">
              <w:rPr>
                <w:rFonts w:cs="Arial"/>
                <w:lang w:val="es-CO"/>
              </w:rPr>
              <w:t xml:space="preserve"> </w:t>
            </w:r>
            <w:r w:rsidR="00F12769" w:rsidRPr="00F12769">
              <w:rPr>
                <w:rFonts w:cs="Arial"/>
                <w:lang w:val="es-CO"/>
              </w:rPr>
              <w:t>indicadores establecidos en la matriz de marco lógico del proyecto</w:t>
            </w:r>
            <w:r w:rsidR="002F532D">
              <w:rPr>
                <w:rFonts w:cs="Arial"/>
                <w:lang w:val="es-CO"/>
              </w:rPr>
              <w:t>. Para este proceso es importante que el/la consultor/a realice jornadas de capacitación de los instrumentos a los equipos técnicos responsables del levantamiento de información, al igual que el seguimiento al operativo de campo.</w:t>
            </w:r>
            <w:r w:rsidR="00F12769" w:rsidRPr="00F12769">
              <w:rPr>
                <w:rFonts w:cs="Arial"/>
                <w:lang w:val="es-CO"/>
              </w:rPr>
              <w:t xml:space="preserve"> </w:t>
            </w:r>
          </w:p>
          <w:p w14:paraId="2128E335" w14:textId="77777777" w:rsidR="00691AF6" w:rsidRPr="002B3DEF" w:rsidRDefault="00691AF6" w:rsidP="00691AF6">
            <w:pPr>
              <w:jc w:val="both"/>
              <w:rPr>
                <w:rFonts w:cs="Arial"/>
                <w:lang w:val="es-CO"/>
              </w:rPr>
            </w:pPr>
          </w:p>
          <w:p w14:paraId="38A12DCA" w14:textId="3C372808" w:rsidR="00691AF6" w:rsidRPr="00791EB0" w:rsidRDefault="00691AF6" w:rsidP="00691AF6">
            <w:pPr>
              <w:pStyle w:val="ListParagraph"/>
              <w:numPr>
                <w:ilvl w:val="0"/>
                <w:numId w:val="18"/>
              </w:numPr>
              <w:jc w:val="both"/>
              <w:rPr>
                <w:lang w:val="es-ES_tradnl"/>
              </w:rPr>
            </w:pPr>
            <w:r w:rsidRPr="00791EB0">
              <w:rPr>
                <w:lang w:val="es-ES_tradnl"/>
              </w:rPr>
              <w:t xml:space="preserve">Tiempo de entrega después de firmado el contrato: </w:t>
            </w:r>
            <w:r w:rsidR="00C85D26">
              <w:rPr>
                <w:lang w:val="es-ES_tradnl"/>
              </w:rPr>
              <w:t>1.</w:t>
            </w:r>
            <w:r>
              <w:rPr>
                <w:lang w:val="es-ES_tradnl"/>
              </w:rPr>
              <w:t xml:space="preserve"> meses</w:t>
            </w:r>
          </w:p>
          <w:p w14:paraId="1A667E72" w14:textId="17315F7B" w:rsidR="00691AF6" w:rsidRPr="00791EB0" w:rsidRDefault="00691AF6" w:rsidP="00691AF6">
            <w:pPr>
              <w:pStyle w:val="ListParagraph"/>
              <w:numPr>
                <w:ilvl w:val="0"/>
                <w:numId w:val="18"/>
              </w:numPr>
              <w:jc w:val="both"/>
              <w:rPr>
                <w:lang w:val="es-ES_tradnl"/>
              </w:rPr>
            </w:pPr>
            <w:r w:rsidRPr="00791EB0">
              <w:rPr>
                <w:lang w:val="es-ES_tradnl"/>
              </w:rPr>
              <w:t xml:space="preserve">Porcentaje de pago: </w:t>
            </w:r>
            <w:r w:rsidR="00C85D26">
              <w:rPr>
                <w:lang w:val="es-ES_tradnl"/>
              </w:rPr>
              <w:t>15</w:t>
            </w:r>
            <w:r w:rsidRPr="00791EB0">
              <w:rPr>
                <w:lang w:val="es-ES_tradnl"/>
              </w:rPr>
              <w:t>%</w:t>
            </w:r>
          </w:p>
          <w:p w14:paraId="1D5643B0" w14:textId="77777777" w:rsidR="00691AF6" w:rsidRDefault="00691AF6" w:rsidP="0033389A">
            <w:pPr>
              <w:jc w:val="both"/>
              <w:rPr>
                <w:b/>
                <w:bCs/>
                <w:lang w:val="es-CO"/>
              </w:rPr>
            </w:pPr>
          </w:p>
          <w:p w14:paraId="1ABCC0D8" w14:textId="77777777" w:rsidR="00691AF6" w:rsidRDefault="00691AF6" w:rsidP="0033389A">
            <w:pPr>
              <w:jc w:val="both"/>
              <w:rPr>
                <w:b/>
                <w:bCs/>
                <w:lang w:val="es-CO"/>
              </w:rPr>
            </w:pPr>
          </w:p>
          <w:p w14:paraId="01BFAA63" w14:textId="00E1B759" w:rsidR="00D94481" w:rsidRDefault="00355B80" w:rsidP="002F532D">
            <w:pPr>
              <w:jc w:val="both"/>
              <w:rPr>
                <w:rFonts w:cs="Arial"/>
                <w:lang w:val="es-CO"/>
              </w:rPr>
            </w:pPr>
            <w:r w:rsidRPr="001303FC">
              <w:rPr>
                <w:b/>
                <w:bCs/>
                <w:lang w:val="es-CO"/>
              </w:rPr>
              <w:lastRenderedPageBreak/>
              <w:t xml:space="preserve">Producto </w:t>
            </w:r>
            <w:r w:rsidR="001303FC" w:rsidRPr="001303FC">
              <w:rPr>
                <w:b/>
                <w:bCs/>
                <w:lang w:val="es-CO"/>
              </w:rPr>
              <w:t>No.</w:t>
            </w:r>
            <w:r w:rsidR="00791EB0">
              <w:rPr>
                <w:b/>
                <w:bCs/>
                <w:lang w:val="es-CO"/>
              </w:rPr>
              <w:t xml:space="preserve"> </w:t>
            </w:r>
            <w:r w:rsidR="00691AF6">
              <w:rPr>
                <w:b/>
                <w:bCs/>
                <w:lang w:val="es-CO"/>
              </w:rPr>
              <w:t>3</w:t>
            </w:r>
            <w:r w:rsidR="001303FC">
              <w:rPr>
                <w:lang w:val="es-CO"/>
              </w:rPr>
              <w:t>.</w:t>
            </w:r>
            <w:r>
              <w:rPr>
                <w:lang w:val="es-CO"/>
              </w:rPr>
              <w:t xml:space="preserve"> </w:t>
            </w:r>
            <w:r w:rsidR="002F532D" w:rsidRPr="002F532D">
              <w:rPr>
                <w:rFonts w:cs="Arial"/>
                <w:lang w:val="es-CO"/>
              </w:rPr>
              <w:t>Documento inicial sobre el informe de línea base del proyecto de acuerdo</w:t>
            </w:r>
            <w:r w:rsidR="002F532D">
              <w:rPr>
                <w:rFonts w:cs="Arial"/>
                <w:lang w:val="es-CO"/>
              </w:rPr>
              <w:t xml:space="preserve"> </w:t>
            </w:r>
            <w:r w:rsidR="002F532D" w:rsidRPr="002F532D">
              <w:rPr>
                <w:rFonts w:cs="Arial"/>
                <w:lang w:val="es-CO"/>
              </w:rPr>
              <w:t>con indicaciones proporcionadas por el equipo de monitoreo y evaluación y por la</w:t>
            </w:r>
            <w:r w:rsidR="002F532D">
              <w:rPr>
                <w:rFonts w:cs="Arial"/>
                <w:lang w:val="es-CO"/>
              </w:rPr>
              <w:t xml:space="preserve"> </w:t>
            </w:r>
            <w:r w:rsidR="002F532D" w:rsidRPr="002F532D">
              <w:rPr>
                <w:rFonts w:cs="Arial"/>
                <w:lang w:val="es-CO"/>
              </w:rPr>
              <w:t>coordinación general del proyecto.</w:t>
            </w:r>
          </w:p>
          <w:p w14:paraId="4801B49B" w14:textId="77777777" w:rsidR="00613D1C" w:rsidRPr="002B3DEF" w:rsidRDefault="00613D1C" w:rsidP="0033389A">
            <w:pPr>
              <w:jc w:val="both"/>
              <w:rPr>
                <w:rFonts w:cs="Arial"/>
                <w:lang w:val="es-CO"/>
              </w:rPr>
            </w:pPr>
          </w:p>
          <w:p w14:paraId="42A9463F" w14:textId="62350200" w:rsidR="00D94481" w:rsidRPr="00791EB0" w:rsidRDefault="00D94481" w:rsidP="00791EB0">
            <w:pPr>
              <w:pStyle w:val="ListParagraph"/>
              <w:numPr>
                <w:ilvl w:val="0"/>
                <w:numId w:val="18"/>
              </w:numPr>
              <w:jc w:val="both"/>
              <w:rPr>
                <w:lang w:val="es-ES_tradnl"/>
              </w:rPr>
            </w:pPr>
            <w:r w:rsidRPr="00791EB0">
              <w:rPr>
                <w:lang w:val="es-ES_tradnl"/>
              </w:rPr>
              <w:t xml:space="preserve">Tiempo de entrega después de firmado el contrato: </w:t>
            </w:r>
            <w:r w:rsidR="001027B2">
              <w:rPr>
                <w:lang w:val="es-ES_tradnl"/>
              </w:rPr>
              <w:t>2</w:t>
            </w:r>
            <w:r w:rsidR="002F532D">
              <w:rPr>
                <w:lang w:val="es-ES_tradnl"/>
              </w:rPr>
              <w:t xml:space="preserve"> </w:t>
            </w:r>
            <w:r w:rsidR="00E427F9">
              <w:rPr>
                <w:lang w:val="es-ES_tradnl"/>
              </w:rPr>
              <w:t>meses</w:t>
            </w:r>
          </w:p>
          <w:p w14:paraId="4D462D0C" w14:textId="55790AA9" w:rsidR="00D94481" w:rsidRPr="00791EB0" w:rsidRDefault="00D94481" w:rsidP="00791EB0">
            <w:pPr>
              <w:pStyle w:val="ListParagraph"/>
              <w:numPr>
                <w:ilvl w:val="0"/>
                <w:numId w:val="18"/>
              </w:numPr>
              <w:jc w:val="both"/>
              <w:rPr>
                <w:lang w:val="es-ES_tradnl"/>
              </w:rPr>
            </w:pPr>
            <w:r w:rsidRPr="00791EB0">
              <w:rPr>
                <w:lang w:val="es-ES_tradnl"/>
              </w:rPr>
              <w:t xml:space="preserve">Porcentaje de pago: </w:t>
            </w:r>
            <w:r w:rsidR="007F2695">
              <w:rPr>
                <w:lang w:val="es-ES_tradnl"/>
              </w:rPr>
              <w:t>20</w:t>
            </w:r>
            <w:r w:rsidRPr="00791EB0">
              <w:rPr>
                <w:lang w:val="es-ES_tradnl"/>
              </w:rPr>
              <w:t>%</w:t>
            </w:r>
          </w:p>
          <w:p w14:paraId="183B1515" w14:textId="77777777" w:rsidR="00D94481" w:rsidRPr="0048190C" w:rsidRDefault="00D94481" w:rsidP="0033389A">
            <w:pPr>
              <w:jc w:val="both"/>
              <w:rPr>
                <w:lang w:val="es-ES_tradnl"/>
              </w:rPr>
            </w:pPr>
          </w:p>
          <w:p w14:paraId="2DA47370" w14:textId="499BC060" w:rsidR="00D94481" w:rsidRPr="00777A66" w:rsidRDefault="03F253EE" w:rsidP="03F253EE">
            <w:pPr>
              <w:jc w:val="both"/>
              <w:rPr>
                <w:lang w:val="es-ES"/>
              </w:rPr>
            </w:pPr>
            <w:r w:rsidRPr="00777A66">
              <w:rPr>
                <w:b/>
                <w:bCs/>
                <w:lang w:val="es-ES"/>
              </w:rPr>
              <w:t xml:space="preserve">Producto No. 4. </w:t>
            </w:r>
            <w:r w:rsidRPr="00777A66">
              <w:rPr>
                <w:lang w:val="es-ES"/>
              </w:rPr>
              <w:t>Informe de línea base del proyecto “Tejiendo dignidad”, ajustado según la retroalimentación del equipo técnico y gerencial. Anexando cálculo de indicadores, cuadros de salida utilizados y presentación con principales hallazgos (entregados conforme a tiempos planteados en plan de trabajo)..</w:t>
            </w:r>
          </w:p>
          <w:p w14:paraId="3E6937DA" w14:textId="77777777" w:rsidR="00613D1C" w:rsidRPr="002B3DEF" w:rsidRDefault="00613D1C" w:rsidP="00791EB0">
            <w:pPr>
              <w:tabs>
                <w:tab w:val="left" w:pos="0"/>
              </w:tabs>
              <w:jc w:val="both"/>
              <w:rPr>
                <w:lang w:val="es-CO"/>
              </w:rPr>
            </w:pPr>
          </w:p>
          <w:p w14:paraId="64C88ACD" w14:textId="1B047A8B" w:rsidR="00D94481" w:rsidRPr="00791EB0" w:rsidRDefault="00D94481" w:rsidP="00791EB0">
            <w:pPr>
              <w:pStyle w:val="ListParagraph"/>
              <w:numPr>
                <w:ilvl w:val="0"/>
                <w:numId w:val="19"/>
              </w:numPr>
              <w:jc w:val="both"/>
              <w:rPr>
                <w:lang w:val="es-ES_tradnl"/>
              </w:rPr>
            </w:pPr>
            <w:r w:rsidRPr="00791EB0">
              <w:rPr>
                <w:lang w:val="es-ES_tradnl"/>
              </w:rPr>
              <w:t xml:space="preserve">Tiempo de </w:t>
            </w:r>
            <w:r w:rsidR="00ED3503" w:rsidRPr="00791EB0">
              <w:rPr>
                <w:lang w:val="es-ES_tradnl"/>
              </w:rPr>
              <w:t>entrega después</w:t>
            </w:r>
            <w:r w:rsidRPr="00791EB0">
              <w:rPr>
                <w:lang w:val="es-ES_tradnl"/>
              </w:rPr>
              <w:t xml:space="preserve"> de firmado el contrato: </w:t>
            </w:r>
            <w:r w:rsidR="001027B2">
              <w:rPr>
                <w:lang w:val="es-ES_tradnl"/>
              </w:rPr>
              <w:t>2.5</w:t>
            </w:r>
            <w:r w:rsidR="002F532D">
              <w:rPr>
                <w:lang w:val="es-ES_tradnl"/>
              </w:rPr>
              <w:t xml:space="preserve"> </w:t>
            </w:r>
            <w:r w:rsidR="00E427F9">
              <w:rPr>
                <w:lang w:val="es-ES_tradnl"/>
              </w:rPr>
              <w:t>meses</w:t>
            </w:r>
          </w:p>
          <w:p w14:paraId="1619917B" w14:textId="4AC050E8" w:rsidR="00D94481" w:rsidRPr="00791EB0" w:rsidRDefault="00D94481" w:rsidP="00791EB0">
            <w:pPr>
              <w:pStyle w:val="ListParagraph"/>
              <w:numPr>
                <w:ilvl w:val="0"/>
                <w:numId w:val="19"/>
              </w:numPr>
              <w:jc w:val="both"/>
              <w:rPr>
                <w:lang w:val="es-ES_tradnl"/>
              </w:rPr>
            </w:pPr>
            <w:r w:rsidRPr="00791EB0">
              <w:rPr>
                <w:lang w:val="es-ES_tradnl"/>
              </w:rPr>
              <w:t xml:space="preserve">Porcentaje de pago: </w:t>
            </w:r>
            <w:r w:rsidR="005C6C1B">
              <w:rPr>
                <w:lang w:val="es-ES_tradnl"/>
              </w:rPr>
              <w:t>25</w:t>
            </w:r>
            <w:r w:rsidRPr="00791EB0">
              <w:rPr>
                <w:lang w:val="es-ES_tradnl"/>
              </w:rPr>
              <w:t>%</w:t>
            </w:r>
          </w:p>
          <w:p w14:paraId="65B6E4FF" w14:textId="77777777" w:rsidR="00D94481" w:rsidRDefault="00D94481" w:rsidP="0033389A">
            <w:pPr>
              <w:jc w:val="both"/>
              <w:rPr>
                <w:b/>
                <w:lang w:val="es-ES_tradnl"/>
              </w:rPr>
            </w:pPr>
          </w:p>
          <w:p w14:paraId="07CEE279" w14:textId="77777777" w:rsidR="00566C5D" w:rsidRDefault="00566C5D" w:rsidP="0033389A">
            <w:pPr>
              <w:jc w:val="both"/>
              <w:rPr>
                <w:b/>
                <w:lang w:val="es-ES_tradnl"/>
              </w:rPr>
            </w:pPr>
            <w:r>
              <w:rPr>
                <w:b/>
                <w:lang w:val="es-ES_tradnl"/>
              </w:rPr>
              <w:t xml:space="preserve">Producto 5. </w:t>
            </w:r>
            <w:r w:rsidRPr="00273B23">
              <w:rPr>
                <w:lang w:val="es-ES_tradnl"/>
              </w:rPr>
              <w:t xml:space="preserve">Informe de análisis y retroalimentación de los informes de progreso presentados por parte de las organizaciones de sociedad civil vinculadas a </w:t>
            </w:r>
            <w:r w:rsidR="006D1A0D" w:rsidRPr="00273B23">
              <w:rPr>
                <w:lang w:val="es-ES_tradnl"/>
              </w:rPr>
              <w:t>la implementación del Fondo Concursable.</w:t>
            </w:r>
            <w:r w:rsidR="006D1A0D">
              <w:rPr>
                <w:b/>
                <w:lang w:val="es-ES_tradnl"/>
              </w:rPr>
              <w:t xml:space="preserve"> </w:t>
            </w:r>
          </w:p>
          <w:p w14:paraId="2088389B" w14:textId="7F24A767" w:rsidR="006D1A0D" w:rsidRPr="00791EB0" w:rsidRDefault="006D1A0D" w:rsidP="006D1A0D">
            <w:pPr>
              <w:pStyle w:val="ListParagraph"/>
              <w:numPr>
                <w:ilvl w:val="0"/>
                <w:numId w:val="19"/>
              </w:numPr>
              <w:jc w:val="both"/>
              <w:rPr>
                <w:lang w:val="es-ES_tradnl"/>
              </w:rPr>
            </w:pPr>
            <w:r w:rsidRPr="00791EB0">
              <w:rPr>
                <w:lang w:val="es-ES_tradnl"/>
              </w:rPr>
              <w:t xml:space="preserve">Tiempo de entrega después de firmado el contrato: </w:t>
            </w:r>
            <w:r>
              <w:rPr>
                <w:lang w:val="es-ES_tradnl"/>
              </w:rPr>
              <w:t>3</w:t>
            </w:r>
            <w:commentRangeStart w:id="1"/>
            <w:r>
              <w:rPr>
                <w:lang w:val="es-ES_tradnl"/>
              </w:rPr>
              <w:t xml:space="preserve"> meses</w:t>
            </w:r>
            <w:commentRangeEnd w:id="1"/>
            <w:r>
              <w:rPr>
                <w:rStyle w:val="CommentReference"/>
              </w:rPr>
              <w:commentReference w:id="1"/>
            </w:r>
          </w:p>
          <w:p w14:paraId="24F0634F" w14:textId="77509934" w:rsidR="006D1A0D" w:rsidRPr="00791EB0" w:rsidRDefault="006D1A0D" w:rsidP="006D1A0D">
            <w:pPr>
              <w:pStyle w:val="ListParagraph"/>
              <w:numPr>
                <w:ilvl w:val="0"/>
                <w:numId w:val="19"/>
              </w:numPr>
              <w:jc w:val="both"/>
              <w:rPr>
                <w:lang w:val="es-ES_tradnl"/>
              </w:rPr>
            </w:pPr>
            <w:r w:rsidRPr="00791EB0">
              <w:rPr>
                <w:lang w:val="es-ES_tradnl"/>
              </w:rPr>
              <w:t xml:space="preserve">Porcentaje de pago: </w:t>
            </w:r>
            <w:r w:rsidR="00D9227F">
              <w:rPr>
                <w:lang w:val="es-ES_tradnl"/>
              </w:rPr>
              <w:t>2</w:t>
            </w:r>
            <w:r w:rsidRPr="00791EB0">
              <w:rPr>
                <w:lang w:val="es-ES_tradnl"/>
              </w:rPr>
              <w:t>0%</w:t>
            </w:r>
          </w:p>
          <w:p w14:paraId="03105FD5" w14:textId="77777777" w:rsidR="006D1A0D" w:rsidRDefault="006D1A0D" w:rsidP="0033389A">
            <w:pPr>
              <w:jc w:val="both"/>
              <w:rPr>
                <w:b/>
                <w:lang w:val="es-ES_tradnl"/>
              </w:rPr>
            </w:pPr>
          </w:p>
          <w:p w14:paraId="68D4211D" w14:textId="394722C1" w:rsidR="00D94481" w:rsidRPr="0048190C" w:rsidRDefault="00D94481" w:rsidP="0033389A">
            <w:pPr>
              <w:jc w:val="both"/>
              <w:rPr>
                <w:b/>
                <w:lang w:val="es-ES_tradnl"/>
              </w:rPr>
            </w:pPr>
          </w:p>
        </w:tc>
      </w:tr>
      <w:tr w:rsidR="00D94481" w:rsidRPr="006C231C" w14:paraId="1915E503"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0A632883" w14:textId="77777777" w:rsidR="00D94481" w:rsidRPr="00AE75EB" w:rsidRDefault="00D94481" w:rsidP="0033389A">
            <w:pPr>
              <w:pStyle w:val="Heading1"/>
              <w:rPr>
                <w:rFonts w:cs="Arial"/>
                <w:b w:val="0"/>
                <w:bCs w:val="0"/>
                <w:iCs/>
                <w:sz w:val="20"/>
                <w:szCs w:val="20"/>
                <w:lang w:val="es-CO"/>
              </w:rPr>
            </w:pPr>
            <w:r w:rsidRPr="00AE75EB">
              <w:rPr>
                <w:rFonts w:cs="Arial"/>
                <w:sz w:val="20"/>
                <w:szCs w:val="20"/>
                <w:lang w:val="es-CO"/>
              </w:rPr>
              <w:lastRenderedPageBreak/>
              <w:t xml:space="preserve">VI. Remuneración y Forma de </w:t>
            </w:r>
            <w:r>
              <w:rPr>
                <w:rFonts w:cs="Arial"/>
                <w:sz w:val="20"/>
                <w:szCs w:val="20"/>
                <w:lang w:val="es-CO"/>
              </w:rPr>
              <w:t>Pago</w:t>
            </w:r>
          </w:p>
        </w:tc>
      </w:tr>
      <w:tr w:rsidR="00D94481" w:rsidRPr="006C231C" w14:paraId="424C4F7B"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tcPr>
          <w:p w14:paraId="57721672" w14:textId="77777777" w:rsidR="0033389A" w:rsidRDefault="0033389A" w:rsidP="0033389A">
            <w:pPr>
              <w:widowControl w:val="0"/>
              <w:overflowPunct w:val="0"/>
              <w:adjustRightInd w:val="0"/>
              <w:contextualSpacing/>
              <w:jc w:val="both"/>
              <w:rPr>
                <w:rFonts w:cs="Arial"/>
                <w:szCs w:val="20"/>
                <w:lang w:val="es-ES_tradnl"/>
              </w:rPr>
            </w:pPr>
          </w:p>
          <w:p w14:paraId="77FF5923" w14:textId="67C74241" w:rsidR="00D94481" w:rsidRDefault="00D94481" w:rsidP="0033389A">
            <w:pPr>
              <w:widowControl w:val="0"/>
              <w:overflowPunct w:val="0"/>
              <w:adjustRightInd w:val="0"/>
              <w:contextualSpacing/>
              <w:jc w:val="both"/>
              <w:rPr>
                <w:rFonts w:cs="Arial"/>
                <w:szCs w:val="20"/>
                <w:lang w:val="es-ES_tradnl"/>
              </w:rPr>
            </w:pPr>
            <w:r w:rsidRPr="00873CF0">
              <w:rPr>
                <w:rFonts w:cs="Arial"/>
                <w:szCs w:val="20"/>
                <w:lang w:val="es-ES_tradnl"/>
              </w:rPr>
              <w:t>El</w:t>
            </w:r>
            <w:r w:rsidR="00784B64">
              <w:rPr>
                <w:rFonts w:cs="Arial"/>
                <w:szCs w:val="20"/>
                <w:lang w:val="es-ES_tradnl"/>
              </w:rPr>
              <w:t>/la</w:t>
            </w:r>
            <w:r w:rsidRPr="00873CF0">
              <w:rPr>
                <w:rFonts w:cs="Arial"/>
                <w:szCs w:val="20"/>
                <w:lang w:val="es-ES_tradnl"/>
              </w:rPr>
              <w:t xml:space="preserve"> consultor/a seleccionado/a recibirá una oferta, en moneda local, por el valor estimado </w:t>
            </w:r>
            <w:r w:rsidR="00303CBF" w:rsidRPr="00873CF0">
              <w:rPr>
                <w:rFonts w:cs="Arial"/>
                <w:szCs w:val="20"/>
                <w:lang w:val="es-ES_tradnl"/>
              </w:rPr>
              <w:t>de acuerdo con</w:t>
            </w:r>
            <w:r w:rsidRPr="00873CF0">
              <w:rPr>
                <w:rFonts w:cs="Arial"/>
                <w:szCs w:val="20"/>
                <w:lang w:val="es-ES_tradnl"/>
              </w:rPr>
              <w:t xml:space="preserve"> la experiencia y cumplimiento del perfil requerido, en </w:t>
            </w:r>
            <w:r w:rsidR="00573922" w:rsidRPr="00873CF0">
              <w:rPr>
                <w:rFonts w:cs="Arial"/>
                <w:szCs w:val="20"/>
                <w:lang w:val="es-ES_tradnl"/>
              </w:rPr>
              <w:t>comparación</w:t>
            </w:r>
            <w:r w:rsidR="00573922">
              <w:rPr>
                <w:rFonts w:cs="Arial"/>
                <w:szCs w:val="20"/>
                <w:lang w:val="es-ES_tradnl"/>
              </w:rPr>
              <w:t xml:space="preserve"> con</w:t>
            </w:r>
            <w:r w:rsidRPr="00873CF0">
              <w:rPr>
                <w:rFonts w:cs="Arial"/>
                <w:szCs w:val="20"/>
                <w:lang w:val="es-ES_tradnl"/>
              </w:rPr>
              <w:t xml:space="preserve"> la tabla de honorarios para consultoras/es</w:t>
            </w:r>
            <w:r w:rsidR="00ED3503">
              <w:rPr>
                <w:rFonts w:cs="Arial"/>
                <w:szCs w:val="20"/>
                <w:lang w:val="es-ES_tradnl"/>
              </w:rPr>
              <w:t xml:space="preserve"> </w:t>
            </w:r>
            <w:r>
              <w:rPr>
                <w:rFonts w:cs="Arial"/>
                <w:szCs w:val="20"/>
                <w:lang w:val="es-ES_tradnl"/>
              </w:rPr>
              <w:t>S</w:t>
            </w:r>
            <w:r w:rsidR="00003CBD">
              <w:rPr>
                <w:rFonts w:cs="Arial"/>
                <w:szCs w:val="20"/>
                <w:lang w:val="es-ES_tradnl"/>
              </w:rPr>
              <w:t>C de</w:t>
            </w:r>
            <w:r>
              <w:rPr>
                <w:rFonts w:cs="Arial"/>
                <w:szCs w:val="20"/>
                <w:lang w:val="es-ES_tradnl"/>
              </w:rPr>
              <w:t xml:space="preserve"> ONU Mujeres.</w:t>
            </w:r>
          </w:p>
          <w:p w14:paraId="1A0B84A2" w14:textId="77777777" w:rsidR="00D94481" w:rsidRDefault="00D94481" w:rsidP="0033389A">
            <w:pPr>
              <w:widowControl w:val="0"/>
              <w:overflowPunct w:val="0"/>
              <w:adjustRightInd w:val="0"/>
              <w:contextualSpacing/>
              <w:jc w:val="both"/>
              <w:rPr>
                <w:rFonts w:cs="Arial"/>
                <w:szCs w:val="20"/>
                <w:lang w:val="es-ES_tradnl"/>
              </w:rPr>
            </w:pPr>
          </w:p>
          <w:p w14:paraId="46EC0A80" w14:textId="77777777" w:rsidR="00D94481" w:rsidRDefault="00D94481" w:rsidP="0033389A">
            <w:pPr>
              <w:widowControl w:val="0"/>
              <w:overflowPunct w:val="0"/>
              <w:adjustRightInd w:val="0"/>
              <w:contextualSpacing/>
              <w:jc w:val="both"/>
              <w:rPr>
                <w:rFonts w:cs="Arial"/>
                <w:szCs w:val="20"/>
                <w:lang w:val="es-ES_tradnl"/>
              </w:rPr>
            </w:pPr>
            <w:r>
              <w:rPr>
                <w:rFonts w:cs="Arial"/>
                <w:szCs w:val="20"/>
                <w:lang w:val="es-ES_tradnl"/>
              </w:rPr>
              <w:t>100% del porcentaje establecido para cada producto después de recibido a satisfacción, cumplidos los requisitos para iniciar trámite de pago, el cual no tomará más de 30 días.</w:t>
            </w:r>
          </w:p>
          <w:p w14:paraId="685BAD8F" w14:textId="77777777" w:rsidR="00D94481" w:rsidRDefault="00D94481" w:rsidP="0033389A">
            <w:pPr>
              <w:widowControl w:val="0"/>
              <w:overflowPunct w:val="0"/>
              <w:adjustRightInd w:val="0"/>
              <w:contextualSpacing/>
              <w:jc w:val="both"/>
              <w:rPr>
                <w:rFonts w:cs="Arial"/>
                <w:szCs w:val="20"/>
                <w:lang w:val="es-ES_tradnl"/>
              </w:rPr>
            </w:pPr>
          </w:p>
          <w:p w14:paraId="4ED3EC21" w14:textId="77777777" w:rsidR="00D94481" w:rsidRDefault="00D94481" w:rsidP="0033389A">
            <w:pPr>
              <w:widowControl w:val="0"/>
              <w:overflowPunct w:val="0"/>
              <w:adjustRightInd w:val="0"/>
              <w:contextualSpacing/>
              <w:jc w:val="both"/>
              <w:rPr>
                <w:rFonts w:cs="Arial"/>
                <w:szCs w:val="20"/>
                <w:lang w:val="es-ES_tradnl"/>
              </w:rPr>
            </w:pPr>
            <w:r>
              <w:rPr>
                <w:rFonts w:cs="Arial"/>
                <w:szCs w:val="20"/>
                <w:lang w:val="es-ES_tradnl"/>
              </w:rPr>
              <w:t>ONU Mujeres no otorga anticipos.</w:t>
            </w:r>
          </w:p>
          <w:p w14:paraId="201E37B8" w14:textId="77777777" w:rsidR="0033389A" w:rsidRPr="00C620F3" w:rsidRDefault="0033389A" w:rsidP="0033389A">
            <w:pPr>
              <w:widowControl w:val="0"/>
              <w:overflowPunct w:val="0"/>
              <w:adjustRightInd w:val="0"/>
              <w:contextualSpacing/>
              <w:jc w:val="both"/>
              <w:rPr>
                <w:rFonts w:cs="Arial"/>
                <w:szCs w:val="20"/>
                <w:lang w:val="es-CO"/>
              </w:rPr>
            </w:pPr>
          </w:p>
        </w:tc>
      </w:tr>
      <w:tr w:rsidR="00D94481" w:rsidRPr="006C231C" w14:paraId="70178D97"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04920006" w14:textId="77777777" w:rsidR="00D94481" w:rsidRPr="00AE75EB" w:rsidRDefault="00D94481" w:rsidP="0033389A">
            <w:pPr>
              <w:pStyle w:val="Heading1"/>
              <w:rPr>
                <w:rFonts w:cs="Arial"/>
                <w:b w:val="0"/>
                <w:bCs w:val="0"/>
                <w:iCs/>
                <w:sz w:val="20"/>
                <w:szCs w:val="20"/>
                <w:lang w:val="es-CO"/>
              </w:rPr>
            </w:pPr>
            <w:r>
              <w:rPr>
                <w:rFonts w:cs="Arial"/>
                <w:sz w:val="20"/>
                <w:szCs w:val="20"/>
                <w:lang w:val="es-CO"/>
              </w:rPr>
              <w:t xml:space="preserve">VII. Supervisión de la </w:t>
            </w:r>
            <w:r w:rsidR="00573922">
              <w:rPr>
                <w:rFonts w:cs="Arial"/>
                <w:sz w:val="20"/>
                <w:szCs w:val="20"/>
                <w:lang w:val="es-CO"/>
              </w:rPr>
              <w:t>Consultoría y</w:t>
            </w:r>
            <w:r>
              <w:rPr>
                <w:rFonts w:cs="Arial"/>
                <w:sz w:val="20"/>
                <w:szCs w:val="20"/>
                <w:lang w:val="es-CO"/>
              </w:rPr>
              <w:t xml:space="preserve"> Otros acuerdos</w:t>
            </w:r>
          </w:p>
        </w:tc>
      </w:tr>
      <w:tr w:rsidR="000D2224" w:rsidRPr="006C231C" w14:paraId="392E02BD"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tcPr>
          <w:p w14:paraId="42E39CEE" w14:textId="77777777" w:rsidR="000D2224" w:rsidRPr="00C60AD9" w:rsidRDefault="000D2224" w:rsidP="000D2224">
            <w:pPr>
              <w:jc w:val="both"/>
              <w:rPr>
                <w:szCs w:val="20"/>
                <w:lang w:val="es-ES_tradnl"/>
              </w:rPr>
            </w:pPr>
            <w:r w:rsidRPr="00C60AD9">
              <w:rPr>
                <w:szCs w:val="20"/>
                <w:lang w:val="es-ES_tradnl"/>
              </w:rPr>
              <w:t>Para el buen desarrollo del proceso, ONU Mujeres presentará los insumos relevantes necesarios y toda la información que facilite el contexto de la consultoría.</w:t>
            </w:r>
          </w:p>
          <w:p w14:paraId="31083B64" w14:textId="77777777" w:rsidR="000D2224" w:rsidRPr="00C60AD9" w:rsidRDefault="000D2224" w:rsidP="000D2224">
            <w:pPr>
              <w:jc w:val="both"/>
              <w:rPr>
                <w:szCs w:val="20"/>
                <w:lang w:val="es-ES_tradnl"/>
              </w:rPr>
            </w:pPr>
          </w:p>
          <w:p w14:paraId="23DB3882" w14:textId="77777777" w:rsidR="000D2224" w:rsidRPr="00C60AD9" w:rsidRDefault="000D2224" w:rsidP="000D2224">
            <w:pPr>
              <w:jc w:val="both"/>
              <w:rPr>
                <w:szCs w:val="20"/>
                <w:lang w:val="es-ES_tradnl"/>
              </w:rPr>
            </w:pPr>
            <w:r w:rsidRPr="00C60AD9">
              <w:rPr>
                <w:szCs w:val="20"/>
                <w:lang w:val="es-ES_tradnl"/>
              </w:rPr>
              <w:t>La consultoría debe incluir la propuesta de número de desplazamientos hacia los territorios focalizados por el proyecto</w:t>
            </w:r>
            <w:r>
              <w:rPr>
                <w:szCs w:val="20"/>
                <w:lang w:val="es-ES_tradnl"/>
              </w:rPr>
              <w:t xml:space="preserve"> </w:t>
            </w:r>
            <w:r w:rsidRPr="00C60AD9">
              <w:rPr>
                <w:szCs w:val="20"/>
                <w:lang w:val="es-ES_tradnl"/>
              </w:rPr>
              <w:t xml:space="preserve">en el plan de trabajo, con el fin de desarrollar efectivamente las acciones de levantamiento y socialización de información. </w:t>
            </w:r>
          </w:p>
          <w:p w14:paraId="2C138A27" w14:textId="77777777" w:rsidR="000D2224" w:rsidRPr="00C60AD9" w:rsidRDefault="000D2224" w:rsidP="000D2224">
            <w:pPr>
              <w:jc w:val="both"/>
              <w:rPr>
                <w:szCs w:val="20"/>
                <w:lang w:val="es-ES_tradnl"/>
              </w:rPr>
            </w:pPr>
          </w:p>
          <w:p w14:paraId="04A7B31E" w14:textId="5DBDA6BB" w:rsidR="000D2224" w:rsidRPr="00C60AD9" w:rsidRDefault="000D2224" w:rsidP="000D2224">
            <w:pPr>
              <w:tabs>
                <w:tab w:val="left" w:pos="851"/>
              </w:tabs>
              <w:jc w:val="both"/>
              <w:rPr>
                <w:szCs w:val="20"/>
                <w:lang w:val="es-ES_tradnl"/>
              </w:rPr>
            </w:pPr>
            <w:r w:rsidRPr="00C60AD9">
              <w:rPr>
                <w:szCs w:val="20"/>
                <w:lang w:val="es-ES_tradnl"/>
              </w:rPr>
              <w:t xml:space="preserve">La supervisión del desarrollo de la consultoría será realizada por </w:t>
            </w:r>
            <w:r w:rsidR="002F532D">
              <w:rPr>
                <w:szCs w:val="20"/>
                <w:lang w:val="es-ES_tradnl"/>
              </w:rPr>
              <w:t xml:space="preserve">el </w:t>
            </w:r>
            <w:r w:rsidR="002F532D" w:rsidRPr="002F532D">
              <w:rPr>
                <w:szCs w:val="20"/>
                <w:lang w:val="es-ES_tradnl"/>
              </w:rPr>
              <w:t>área de Planeación, Monitoreo y Evaluación (PME)</w:t>
            </w:r>
            <w:r w:rsidRPr="00C60AD9">
              <w:rPr>
                <w:szCs w:val="20"/>
                <w:lang w:val="es-ES_tradnl"/>
              </w:rPr>
              <w:t>.</w:t>
            </w:r>
            <w:r>
              <w:rPr>
                <w:szCs w:val="20"/>
                <w:lang w:val="es-ES_tradnl"/>
              </w:rPr>
              <w:t xml:space="preserve"> </w:t>
            </w:r>
            <w:r w:rsidRPr="00C60AD9">
              <w:rPr>
                <w:szCs w:val="20"/>
                <w:lang w:val="es-ES_tradnl"/>
              </w:rPr>
              <w:t>La persona a cargo de la Consultoría debe estar disponible para las reuniones establecidas en el marco del proceso.</w:t>
            </w:r>
          </w:p>
          <w:p w14:paraId="308F3B2C" w14:textId="77777777" w:rsidR="000D2224" w:rsidRPr="00C60AD9" w:rsidRDefault="000D2224" w:rsidP="000D2224">
            <w:pPr>
              <w:jc w:val="both"/>
              <w:rPr>
                <w:szCs w:val="20"/>
                <w:lang w:val="es-ES_tradnl"/>
              </w:rPr>
            </w:pPr>
          </w:p>
          <w:p w14:paraId="1A527328" w14:textId="77777777" w:rsidR="004E09B2" w:rsidRPr="003C106B" w:rsidRDefault="004E09B2" w:rsidP="004E09B2">
            <w:pPr>
              <w:jc w:val="both"/>
              <w:rPr>
                <w:szCs w:val="20"/>
                <w:lang w:val="es-CO"/>
              </w:rPr>
            </w:pPr>
            <w:r w:rsidRPr="003C106B">
              <w:rPr>
                <w:szCs w:val="20"/>
                <w:lang w:val="es-CO"/>
              </w:rPr>
              <w:t>Todos los productos deberán sujetarse a las especificaciones y los requerimientos establecidos en</w:t>
            </w:r>
          </w:p>
          <w:p w14:paraId="6818787B" w14:textId="77777777" w:rsidR="004E09B2" w:rsidRPr="003C106B" w:rsidRDefault="004E09B2" w:rsidP="004E09B2">
            <w:pPr>
              <w:jc w:val="both"/>
              <w:rPr>
                <w:szCs w:val="20"/>
                <w:lang w:val="es-CO"/>
              </w:rPr>
            </w:pPr>
            <w:r w:rsidRPr="003C106B">
              <w:rPr>
                <w:szCs w:val="20"/>
                <w:lang w:val="es-CO"/>
              </w:rPr>
              <w:t>los presentes términos de referencia.</w:t>
            </w:r>
          </w:p>
          <w:p w14:paraId="026231FD" w14:textId="77777777" w:rsidR="004E09B2" w:rsidRPr="003C106B" w:rsidRDefault="004E09B2" w:rsidP="004E09B2">
            <w:pPr>
              <w:jc w:val="both"/>
              <w:rPr>
                <w:szCs w:val="20"/>
                <w:lang w:val="es-CO"/>
              </w:rPr>
            </w:pPr>
          </w:p>
          <w:p w14:paraId="0DD2F44F" w14:textId="77777777" w:rsidR="004E09B2" w:rsidRPr="003C106B" w:rsidRDefault="004E09B2" w:rsidP="004E09B2">
            <w:pPr>
              <w:jc w:val="both"/>
              <w:rPr>
                <w:szCs w:val="20"/>
                <w:lang w:val="es-CO"/>
              </w:rPr>
            </w:pPr>
            <w:r w:rsidRPr="003C106B">
              <w:rPr>
                <w:szCs w:val="20"/>
                <w:lang w:val="es-CO"/>
              </w:rPr>
              <w:t>El/la consultor/a debe estar disponible para las reuniones establecidas en el marco de la consultoría.</w:t>
            </w:r>
          </w:p>
          <w:p w14:paraId="70F32435" w14:textId="639D1439" w:rsidR="004E09B2" w:rsidRDefault="004E09B2" w:rsidP="004E09B2">
            <w:pPr>
              <w:jc w:val="both"/>
              <w:rPr>
                <w:szCs w:val="20"/>
                <w:lang w:val="es-CO"/>
              </w:rPr>
            </w:pPr>
            <w:r w:rsidRPr="00777A66">
              <w:rPr>
                <w:szCs w:val="20"/>
                <w:lang w:val="es-CO"/>
              </w:rPr>
              <w:t>Se estiman viajes en el marco de esta consultoría.</w:t>
            </w:r>
          </w:p>
          <w:p w14:paraId="36FA97DF" w14:textId="77777777" w:rsidR="004E09B2" w:rsidRPr="003C106B" w:rsidRDefault="004E09B2" w:rsidP="004E09B2">
            <w:pPr>
              <w:jc w:val="both"/>
              <w:rPr>
                <w:szCs w:val="20"/>
                <w:lang w:val="es-CO"/>
              </w:rPr>
            </w:pPr>
          </w:p>
          <w:p w14:paraId="3AC0F738" w14:textId="77777777" w:rsidR="004E09B2" w:rsidRPr="003C106B" w:rsidRDefault="004E09B2" w:rsidP="004E09B2">
            <w:pPr>
              <w:jc w:val="both"/>
              <w:rPr>
                <w:szCs w:val="20"/>
                <w:lang w:val="es-CO"/>
              </w:rPr>
            </w:pPr>
            <w:r w:rsidRPr="003C106B">
              <w:rPr>
                <w:szCs w:val="20"/>
                <w:lang w:val="es-CO"/>
              </w:rPr>
              <w:t>El/la consultor/a se compromete a mantener completa confidencialidad de los productos</w:t>
            </w:r>
          </w:p>
          <w:p w14:paraId="38DE66A0" w14:textId="42027965" w:rsidR="000D2224" w:rsidRPr="00C60AD9" w:rsidRDefault="004E09B2" w:rsidP="000D2224">
            <w:pPr>
              <w:jc w:val="both"/>
              <w:rPr>
                <w:szCs w:val="20"/>
                <w:lang w:val="es-ES_tradnl"/>
              </w:rPr>
            </w:pPr>
            <w:r w:rsidRPr="003C106B">
              <w:rPr>
                <w:szCs w:val="20"/>
                <w:lang w:val="es-CO"/>
              </w:rPr>
              <w:t>desarrollados en el marco de la consultoría.</w:t>
            </w:r>
          </w:p>
          <w:p w14:paraId="4713DF58" w14:textId="77777777" w:rsidR="000D2224" w:rsidRPr="00C60AD9" w:rsidRDefault="000D2224" w:rsidP="000D2224">
            <w:pPr>
              <w:tabs>
                <w:tab w:val="left" w:pos="851"/>
              </w:tabs>
              <w:jc w:val="both"/>
              <w:rPr>
                <w:szCs w:val="20"/>
                <w:lang w:val="es-ES_tradnl"/>
              </w:rPr>
            </w:pPr>
            <w:r w:rsidRPr="00C60AD9">
              <w:rPr>
                <w:szCs w:val="20"/>
                <w:lang w:val="es-ES_tradnl"/>
              </w:rPr>
              <w:t xml:space="preserve">La consultoría se desarrollará sobre la base de </w:t>
            </w:r>
            <w:r w:rsidRPr="001F1CC5">
              <w:rPr>
                <w:b/>
                <w:bCs/>
                <w:szCs w:val="20"/>
                <w:lang w:val="es-ES_tradnl"/>
              </w:rPr>
              <w:t>suma alzada (todo incluido) y contempla todos los costos asociados al desarrollo de los productos establecidos</w:t>
            </w:r>
            <w:r>
              <w:rPr>
                <w:szCs w:val="20"/>
                <w:lang w:val="es-ES_tradnl"/>
              </w:rPr>
              <w:t>, por lo tanto,</w:t>
            </w:r>
            <w:r w:rsidRPr="00C60AD9">
              <w:rPr>
                <w:szCs w:val="20"/>
                <w:lang w:val="es-ES_tradnl"/>
              </w:rPr>
              <w:t xml:space="preserve"> la organización no asumirá otros costos o beneficios</w:t>
            </w:r>
            <w:r>
              <w:rPr>
                <w:szCs w:val="20"/>
                <w:lang w:val="es-ES_tradnl"/>
              </w:rPr>
              <w:t xml:space="preserve"> y </w:t>
            </w:r>
            <w:r w:rsidRPr="00C60AD9">
              <w:rPr>
                <w:szCs w:val="20"/>
                <w:lang w:val="es-ES_tradnl"/>
              </w:rPr>
              <w:t>es responsabilidad del</w:t>
            </w:r>
            <w:r>
              <w:rPr>
                <w:szCs w:val="20"/>
                <w:lang w:val="es-ES_tradnl"/>
              </w:rPr>
              <w:t>/la</w:t>
            </w:r>
            <w:r w:rsidRPr="00C60AD9">
              <w:rPr>
                <w:szCs w:val="20"/>
                <w:lang w:val="es-ES_tradnl"/>
              </w:rPr>
              <w:t xml:space="preserve"> consultor/a </w:t>
            </w:r>
            <w:r>
              <w:rPr>
                <w:szCs w:val="20"/>
                <w:lang w:val="es-ES_tradnl"/>
              </w:rPr>
              <w:t xml:space="preserve">presentar prueba de cobertura </w:t>
            </w:r>
            <w:r>
              <w:rPr>
                <w:szCs w:val="20"/>
                <w:lang w:val="es-ES_tradnl"/>
              </w:rPr>
              <w:lastRenderedPageBreak/>
              <w:t xml:space="preserve">médica </w:t>
            </w:r>
            <w:r w:rsidRPr="00C60AD9">
              <w:rPr>
                <w:szCs w:val="20"/>
                <w:lang w:val="es-ES_tradnl"/>
              </w:rPr>
              <w:t>por el periodo del contrato</w:t>
            </w:r>
            <w:r>
              <w:rPr>
                <w:szCs w:val="20"/>
                <w:lang w:val="es-ES_tradnl"/>
              </w:rPr>
              <w:t>;</w:t>
            </w:r>
            <w:r w:rsidRPr="00C60AD9">
              <w:rPr>
                <w:szCs w:val="20"/>
                <w:lang w:val="es-ES_tradnl"/>
              </w:rPr>
              <w:t xml:space="preserve"> se recomienda que incluya cobertura médica para enfermedades relacionadas </w:t>
            </w:r>
            <w:r>
              <w:rPr>
                <w:szCs w:val="20"/>
                <w:lang w:val="es-ES_tradnl"/>
              </w:rPr>
              <w:t>con</w:t>
            </w:r>
            <w:r w:rsidRPr="00C60AD9">
              <w:rPr>
                <w:szCs w:val="20"/>
                <w:lang w:val="es-ES_tradnl"/>
              </w:rPr>
              <w:t xml:space="preserve"> COVID-19.  </w:t>
            </w:r>
          </w:p>
          <w:p w14:paraId="606C0DEE" w14:textId="77777777" w:rsidR="000D2224" w:rsidRPr="00C60AD9" w:rsidRDefault="000D2224" w:rsidP="000D2224">
            <w:pPr>
              <w:tabs>
                <w:tab w:val="left" w:pos="851"/>
              </w:tabs>
              <w:jc w:val="both"/>
              <w:rPr>
                <w:szCs w:val="20"/>
                <w:lang w:val="es-ES_tradnl"/>
              </w:rPr>
            </w:pPr>
            <w:r w:rsidRPr="00C60AD9">
              <w:rPr>
                <w:szCs w:val="20"/>
                <w:lang w:val="es-ES_tradnl"/>
              </w:rPr>
              <w:t xml:space="preserve"> </w:t>
            </w:r>
          </w:p>
          <w:p w14:paraId="2C5F50EF" w14:textId="77777777" w:rsidR="000D2224" w:rsidRPr="00C60AD9" w:rsidRDefault="000D2224" w:rsidP="000D2224">
            <w:pPr>
              <w:jc w:val="both"/>
              <w:rPr>
                <w:szCs w:val="20"/>
                <w:lang w:val="es-ES_tradnl"/>
              </w:rPr>
            </w:pPr>
            <w:r w:rsidRPr="00C60AD9">
              <w:rPr>
                <w:szCs w:val="20"/>
                <w:lang w:val="es-ES_tradnl"/>
              </w:rPr>
              <w:t>La persona seleccionada deberá cumplir con los protocolos de seguridad y cursos mandatorios de ONU Mujeres</w:t>
            </w:r>
            <w:r>
              <w:rPr>
                <w:szCs w:val="20"/>
                <w:lang w:val="es-ES_tradnl"/>
              </w:rPr>
              <w:t xml:space="preserve">, </w:t>
            </w:r>
            <w:r w:rsidRPr="00C60AD9">
              <w:rPr>
                <w:szCs w:val="20"/>
                <w:lang w:val="es-ES_tradnl"/>
              </w:rPr>
              <w:t xml:space="preserve">disponibles de forma gratuita en la plataforma virtual Ágora </w:t>
            </w:r>
            <w:r w:rsidRPr="00C60AD9">
              <w:rPr>
                <w:szCs w:val="20"/>
                <w:u w:val="single"/>
                <w:lang w:val="es-ES_tradnl"/>
              </w:rPr>
              <w:t>https://agora.unicef.org/course/view.php?id=16521</w:t>
            </w:r>
          </w:p>
          <w:p w14:paraId="5FB0A2C2" w14:textId="77777777" w:rsidR="000D2224" w:rsidRDefault="000D2224" w:rsidP="000D2224">
            <w:pPr>
              <w:jc w:val="both"/>
              <w:rPr>
                <w:szCs w:val="20"/>
                <w:lang w:val="es-ES_tradnl"/>
              </w:rPr>
            </w:pPr>
          </w:p>
          <w:p w14:paraId="1660E6B0" w14:textId="77777777" w:rsidR="000D2224" w:rsidRPr="00C60AD9" w:rsidRDefault="000D2224" w:rsidP="000D2224">
            <w:pPr>
              <w:jc w:val="both"/>
              <w:rPr>
                <w:szCs w:val="20"/>
                <w:lang w:val="es-ES_tradnl"/>
              </w:rPr>
            </w:pPr>
            <w:r w:rsidRPr="00C60AD9">
              <w:rPr>
                <w:szCs w:val="20"/>
                <w:lang w:val="es-ES_tradnl"/>
              </w:rPr>
              <w:t xml:space="preserve">En ONU Mujeres asumimos el compromiso de crear un entorno diverso e inclusivo de respeto mutuo. ONU Mujeres contrata, emplea, capacita, compensa y promueve sin discriminar por motivos de raza, religión, color, sexo, identidad de género, orientación sexual, edad, capacidad, origen nacional o cualquier otra condición contemplada en la ley. Todos los empleos se deciden en función de las aptitudes, la competencia, la integridad y las necesidades de la </w:t>
            </w:r>
            <w:r>
              <w:rPr>
                <w:szCs w:val="20"/>
                <w:lang w:val="es-ES_tradnl"/>
              </w:rPr>
              <w:t>O</w:t>
            </w:r>
            <w:r w:rsidRPr="00C60AD9">
              <w:rPr>
                <w:szCs w:val="20"/>
                <w:lang w:val="es-ES_tradnl"/>
              </w:rPr>
              <w:t>rganización.</w:t>
            </w:r>
          </w:p>
          <w:p w14:paraId="1E7EAB3B" w14:textId="77777777" w:rsidR="000D2224" w:rsidRPr="00C60AD9" w:rsidRDefault="000D2224" w:rsidP="000D2224">
            <w:pPr>
              <w:jc w:val="both"/>
              <w:rPr>
                <w:szCs w:val="20"/>
                <w:lang w:val="es-ES_tradnl"/>
              </w:rPr>
            </w:pPr>
          </w:p>
          <w:p w14:paraId="7C7BC03C" w14:textId="77777777" w:rsidR="000D2224" w:rsidRPr="00C60AD9" w:rsidRDefault="000D2224" w:rsidP="000D2224">
            <w:pPr>
              <w:jc w:val="both"/>
              <w:rPr>
                <w:szCs w:val="20"/>
                <w:lang w:val="es-ES_tradnl"/>
              </w:rPr>
            </w:pPr>
            <w:r w:rsidRPr="00C60AD9">
              <w:rPr>
                <w:szCs w:val="20"/>
                <w:lang w:val="es-ES_tradnl"/>
              </w:rPr>
              <w:t>Si necesita algún tipo de adaptación razonable para participar en el proceso de reclutamiento y selección, incluya esta información en su candidatura.</w:t>
            </w:r>
          </w:p>
          <w:p w14:paraId="328ABAC7" w14:textId="77777777" w:rsidR="000D2224" w:rsidRPr="00C60AD9" w:rsidRDefault="000D2224" w:rsidP="000D2224">
            <w:pPr>
              <w:jc w:val="both"/>
              <w:rPr>
                <w:szCs w:val="20"/>
                <w:lang w:val="es-ES_tradnl"/>
              </w:rPr>
            </w:pPr>
          </w:p>
          <w:p w14:paraId="0F2C3D3C" w14:textId="77777777" w:rsidR="000D2224" w:rsidRPr="00C60AD9" w:rsidRDefault="000D2224" w:rsidP="27E41716">
            <w:pPr>
              <w:jc w:val="both"/>
              <w:rPr>
                <w:lang w:val="es-ES"/>
              </w:rPr>
            </w:pPr>
            <w:r w:rsidRPr="27E41716">
              <w:rPr>
                <w:lang w:val="es-ES"/>
              </w:rPr>
              <w:t>ONU Mujeres tiene una política de tolerancia cero frente a las conductas incompatibles con los fines y objetivos de las Naciones Unidas y de ONU Mujeres, que incluyen la explotación y abusos sexuales, el acoso sexual, el abuso de autoridad y la discriminación. Las personas seleccionadas/os deberán respetar las políticas, los procedimientos y las normas de conducta de ONU Mujeres exigidas al personal de la organización, por lo que se someterán a rigurosas verificaciones de referencias y antecedentes. (La verificación de antecedentes incluirá la comprobación de las credenciales académicas y el historial de empleo. Es posible que las personas seleccionadas/os deban proporcionar información adicional para realizar una verificación de antecedentes).</w:t>
            </w:r>
          </w:p>
          <w:p w14:paraId="2F35F194" w14:textId="77777777" w:rsidR="000D2224" w:rsidRPr="00C60AD9" w:rsidRDefault="000D2224" w:rsidP="000D2224">
            <w:pPr>
              <w:jc w:val="both"/>
              <w:rPr>
                <w:szCs w:val="20"/>
                <w:lang w:val="es-ES_tradnl"/>
              </w:rPr>
            </w:pPr>
          </w:p>
          <w:p w14:paraId="438178E2" w14:textId="77777777" w:rsidR="000D2224" w:rsidRPr="00C60AD9" w:rsidRDefault="000D2224" w:rsidP="000D2224">
            <w:pPr>
              <w:jc w:val="both"/>
              <w:rPr>
                <w:szCs w:val="20"/>
                <w:lang w:val="es-ES_tradnl"/>
              </w:rPr>
            </w:pPr>
            <w:r w:rsidRPr="00C60AD9">
              <w:rPr>
                <w:szCs w:val="20"/>
                <w:lang w:val="es-ES_tradnl"/>
              </w:rPr>
              <w:t>Las personas de grupos minoritarios, grupos indígenas y personas con discapacidad son igualmente incentivadas a postularse.</w:t>
            </w:r>
          </w:p>
          <w:p w14:paraId="59073FD4" w14:textId="77777777" w:rsidR="000D2224" w:rsidRPr="00C60AD9" w:rsidRDefault="000D2224" w:rsidP="000D2224">
            <w:pPr>
              <w:jc w:val="both"/>
              <w:rPr>
                <w:szCs w:val="20"/>
                <w:lang w:val="es-ES_tradnl"/>
              </w:rPr>
            </w:pPr>
          </w:p>
          <w:p w14:paraId="3AD28466" w14:textId="06289E08" w:rsidR="000D2224" w:rsidRPr="00873CF0" w:rsidRDefault="000D2224" w:rsidP="27E41716">
            <w:pPr>
              <w:tabs>
                <w:tab w:val="left" w:pos="851"/>
              </w:tabs>
              <w:jc w:val="both"/>
              <w:rPr>
                <w:rFonts w:cs="Arial"/>
                <w:lang w:val="es-ES"/>
              </w:rPr>
            </w:pPr>
            <w:r w:rsidRPr="27E41716">
              <w:rPr>
                <w:lang w:val="es-ES"/>
              </w:rPr>
              <w:t>Todas las solicitudes serán tratadas con la más estricta confidencialidad.</w:t>
            </w:r>
          </w:p>
        </w:tc>
      </w:tr>
      <w:tr w:rsidR="000D2224" w:rsidRPr="0089540B" w14:paraId="6FC95315"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352BE3A7" w14:textId="77777777" w:rsidR="000D2224" w:rsidRPr="0089540B" w:rsidRDefault="000D2224" w:rsidP="000D2224">
            <w:pPr>
              <w:pStyle w:val="Heading1"/>
              <w:rPr>
                <w:rFonts w:cs="Arial"/>
                <w:b w:val="0"/>
                <w:bCs w:val="0"/>
                <w:iCs/>
                <w:sz w:val="20"/>
                <w:szCs w:val="20"/>
              </w:rPr>
            </w:pPr>
            <w:r>
              <w:rPr>
                <w:rFonts w:cs="Arial"/>
                <w:sz w:val="20"/>
                <w:szCs w:val="20"/>
              </w:rPr>
              <w:lastRenderedPageBreak/>
              <w:t>VIII. Competencia</w:t>
            </w:r>
            <w:r w:rsidRPr="0089540B">
              <w:rPr>
                <w:rFonts w:cs="Arial"/>
                <w:sz w:val="20"/>
                <w:szCs w:val="20"/>
              </w:rPr>
              <w:t>s</w:t>
            </w:r>
            <w:r w:rsidRPr="0089540B">
              <w:rPr>
                <w:rFonts w:cs="Arial"/>
                <w:b w:val="0"/>
                <w:bCs w:val="0"/>
                <w:i/>
                <w:iCs/>
                <w:sz w:val="20"/>
                <w:szCs w:val="20"/>
              </w:rPr>
              <w:t xml:space="preserve"> </w:t>
            </w:r>
          </w:p>
        </w:tc>
      </w:tr>
      <w:tr w:rsidR="000D2224" w:rsidRPr="006C231C" w14:paraId="29D3AE54"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tcPr>
          <w:p w14:paraId="19854F88" w14:textId="77777777" w:rsidR="000D2224" w:rsidRPr="0089540B" w:rsidRDefault="000D2224" w:rsidP="000D2224">
            <w:pPr>
              <w:rPr>
                <w:rFonts w:cs="Arial"/>
                <w:b/>
                <w:szCs w:val="20"/>
                <w:lang w:val="es-CO"/>
              </w:rPr>
            </w:pPr>
          </w:p>
          <w:p w14:paraId="2A48D479" w14:textId="77777777" w:rsidR="000D2224" w:rsidRPr="0089540B" w:rsidRDefault="000D2224" w:rsidP="000D2224">
            <w:pPr>
              <w:rPr>
                <w:rFonts w:cs="Arial"/>
                <w:szCs w:val="20"/>
                <w:lang w:val="es-CO"/>
              </w:rPr>
            </w:pPr>
            <w:r w:rsidRPr="0089540B">
              <w:rPr>
                <w:rFonts w:cs="Arial"/>
                <w:b/>
                <w:szCs w:val="20"/>
                <w:lang w:val="es-CO"/>
              </w:rPr>
              <w:t>Valores</w:t>
            </w:r>
            <w:r>
              <w:rPr>
                <w:rFonts w:cs="Arial"/>
                <w:b/>
                <w:szCs w:val="20"/>
                <w:lang w:val="es-CO"/>
              </w:rPr>
              <w:t xml:space="preserve"> y</w:t>
            </w:r>
            <w:r w:rsidRPr="0089540B">
              <w:rPr>
                <w:rFonts w:cs="Arial"/>
                <w:b/>
                <w:szCs w:val="20"/>
                <w:lang w:val="es-CO"/>
              </w:rPr>
              <w:t xml:space="preserve"> Principios Corporativos:</w:t>
            </w:r>
          </w:p>
          <w:p w14:paraId="2E5ED4F4" w14:textId="77777777" w:rsidR="000D2224" w:rsidRPr="003C106B" w:rsidRDefault="000D2224" w:rsidP="27E41716">
            <w:pPr>
              <w:pStyle w:val="NoSpacing"/>
              <w:numPr>
                <w:ilvl w:val="0"/>
                <w:numId w:val="1"/>
              </w:numPr>
              <w:rPr>
                <w:rFonts w:ascii="Arial" w:hAnsi="Arial" w:cs="Arial"/>
                <w:sz w:val="20"/>
                <w:szCs w:val="20"/>
                <w:lang w:val="es-419"/>
              </w:rPr>
            </w:pPr>
            <w:r w:rsidRPr="003C106B">
              <w:rPr>
                <w:rFonts w:ascii="Arial" w:hAnsi="Arial" w:cs="Arial"/>
                <w:sz w:val="20"/>
                <w:szCs w:val="20"/>
                <w:lang w:val="es-419"/>
              </w:rPr>
              <w:t>Integridad: Demostrar coherencia en la defensa y promoción de los valores de ONU Mujeres en acciones y decisiones, en línea con el Código de Conducta de las Naciones Unidas.</w:t>
            </w:r>
          </w:p>
          <w:p w14:paraId="64F8C232" w14:textId="77777777" w:rsidR="000D2224" w:rsidRPr="003C106B" w:rsidRDefault="000D2224" w:rsidP="27E41716">
            <w:pPr>
              <w:pStyle w:val="NoSpacing"/>
              <w:numPr>
                <w:ilvl w:val="0"/>
                <w:numId w:val="1"/>
              </w:numPr>
              <w:rPr>
                <w:rFonts w:ascii="Arial" w:hAnsi="Arial" w:cs="Arial"/>
                <w:sz w:val="20"/>
                <w:szCs w:val="20"/>
                <w:lang w:val="es-419"/>
              </w:rPr>
            </w:pPr>
            <w:r w:rsidRPr="003C106B">
              <w:rPr>
                <w:rFonts w:ascii="Arial" w:hAnsi="Arial" w:cs="Arial"/>
                <w:sz w:val="20"/>
                <w:szCs w:val="20"/>
                <w:lang w:val="es-419"/>
              </w:rPr>
              <w:t>Profesionalismo: Demostrar capacidad profesional y conocimiento experto de las áreas sustantivas de trabajo.</w:t>
            </w:r>
          </w:p>
          <w:p w14:paraId="255E4744" w14:textId="77777777" w:rsidR="000D2224" w:rsidRPr="003C106B" w:rsidRDefault="000D2224" w:rsidP="27E41716">
            <w:pPr>
              <w:pStyle w:val="NoSpacing"/>
              <w:numPr>
                <w:ilvl w:val="0"/>
                <w:numId w:val="1"/>
              </w:numPr>
              <w:rPr>
                <w:rFonts w:ascii="Arial" w:hAnsi="Arial" w:cs="Arial"/>
                <w:sz w:val="20"/>
                <w:szCs w:val="20"/>
                <w:lang w:val="es-419"/>
              </w:rPr>
            </w:pPr>
            <w:r w:rsidRPr="003C106B">
              <w:rPr>
                <w:rFonts w:ascii="Arial" w:hAnsi="Arial" w:cs="Arial"/>
                <w:sz w:val="20"/>
                <w:szCs w:val="20"/>
                <w:lang w:val="es-419"/>
              </w:rPr>
              <w:t>Respeto por la diversidad: Demuestra una apreciación de la naturaleza multicultural de la organización y la diversidad de su personal.</w:t>
            </w:r>
          </w:p>
          <w:p w14:paraId="2CE0CC07" w14:textId="77777777" w:rsidR="000D2224" w:rsidRPr="00337450" w:rsidRDefault="000D2224" w:rsidP="000D2224">
            <w:pPr>
              <w:pStyle w:val="NoSpacing"/>
              <w:rPr>
                <w:rFonts w:ascii="Arial" w:hAnsi="Arial" w:cs="Arial"/>
                <w:sz w:val="20"/>
                <w:szCs w:val="20"/>
              </w:rPr>
            </w:pPr>
          </w:p>
          <w:p w14:paraId="64CA4DE5" w14:textId="02C19D8E" w:rsidR="000D2224" w:rsidRPr="0089540B" w:rsidRDefault="000D2224" w:rsidP="000D2224">
            <w:pPr>
              <w:rPr>
                <w:rFonts w:cs="Arial"/>
                <w:bCs/>
                <w:szCs w:val="20"/>
                <w:lang w:val="es-CO"/>
              </w:rPr>
            </w:pPr>
            <w:r w:rsidRPr="00337450">
              <w:rPr>
                <w:rFonts w:cs="Arial"/>
                <w:b/>
                <w:bCs/>
                <w:szCs w:val="20"/>
                <w:u w:val="single"/>
                <w:lang w:val="es-CO"/>
              </w:rPr>
              <w:t>Competencias Corporativas</w:t>
            </w:r>
          </w:p>
          <w:p w14:paraId="401B3590" w14:textId="77777777" w:rsidR="000D2224" w:rsidRPr="006E613B" w:rsidRDefault="000D2224" w:rsidP="000D2224">
            <w:pPr>
              <w:pStyle w:val="ListParagraph"/>
              <w:numPr>
                <w:ilvl w:val="0"/>
                <w:numId w:val="1"/>
              </w:numPr>
              <w:rPr>
                <w:lang w:val="es-CO"/>
              </w:rPr>
            </w:pPr>
            <w:r w:rsidRPr="006E613B">
              <w:rPr>
                <w:lang w:val="es-CO"/>
              </w:rPr>
              <w:t>Conciencia y sensibilidad con respecto a cuestiones de género</w:t>
            </w:r>
          </w:p>
          <w:p w14:paraId="6EE2BA50" w14:textId="77777777" w:rsidR="000D2224" w:rsidRDefault="000D2224" w:rsidP="000D2224">
            <w:pPr>
              <w:pStyle w:val="ListParagraph"/>
              <w:numPr>
                <w:ilvl w:val="0"/>
                <w:numId w:val="1"/>
              </w:numPr>
            </w:pPr>
            <w:r>
              <w:t>Responsabilidad</w:t>
            </w:r>
          </w:p>
          <w:p w14:paraId="0B128993" w14:textId="77777777" w:rsidR="000D2224" w:rsidRDefault="000D2224" w:rsidP="000D2224">
            <w:pPr>
              <w:pStyle w:val="ListParagraph"/>
              <w:numPr>
                <w:ilvl w:val="0"/>
                <w:numId w:val="1"/>
              </w:numPr>
            </w:pPr>
            <w:r>
              <w:t>Solución creativa de problemas</w:t>
            </w:r>
          </w:p>
          <w:p w14:paraId="61347F47" w14:textId="77777777" w:rsidR="000D2224" w:rsidRDefault="000D2224" w:rsidP="000D2224">
            <w:pPr>
              <w:pStyle w:val="ListParagraph"/>
              <w:numPr>
                <w:ilvl w:val="0"/>
                <w:numId w:val="1"/>
              </w:numPr>
            </w:pPr>
            <w:r>
              <w:t>Comunicación efectiva</w:t>
            </w:r>
          </w:p>
          <w:p w14:paraId="3603AD72" w14:textId="77777777" w:rsidR="000D2224" w:rsidRDefault="000D2224" w:rsidP="000D2224">
            <w:pPr>
              <w:pStyle w:val="ListParagraph"/>
              <w:numPr>
                <w:ilvl w:val="0"/>
                <w:numId w:val="1"/>
              </w:numPr>
            </w:pPr>
            <w:r>
              <w:t>Colaboración incluyente</w:t>
            </w:r>
          </w:p>
          <w:p w14:paraId="4621C269" w14:textId="77777777" w:rsidR="000D2224" w:rsidRDefault="000D2224" w:rsidP="000D2224">
            <w:pPr>
              <w:pStyle w:val="ListParagraph"/>
              <w:numPr>
                <w:ilvl w:val="0"/>
                <w:numId w:val="1"/>
              </w:numPr>
            </w:pPr>
            <w:r>
              <w:t>Compromiso con Contrapartes</w:t>
            </w:r>
          </w:p>
          <w:p w14:paraId="182C0160" w14:textId="77777777" w:rsidR="000D2224" w:rsidRPr="00C620F3" w:rsidRDefault="000D2224" w:rsidP="000D2224">
            <w:pPr>
              <w:pStyle w:val="ListParagraph"/>
              <w:numPr>
                <w:ilvl w:val="0"/>
                <w:numId w:val="1"/>
              </w:numPr>
              <w:rPr>
                <w:rFonts w:cs="Arial"/>
                <w:szCs w:val="20"/>
                <w:lang w:val="es-CO"/>
              </w:rPr>
            </w:pPr>
            <w:r>
              <w:t>Liderazgo y ejemplo.</w:t>
            </w:r>
          </w:p>
          <w:p w14:paraId="6B3D816F" w14:textId="77777777" w:rsidR="000D2224" w:rsidRDefault="000D2224" w:rsidP="000D2224">
            <w:pPr>
              <w:rPr>
                <w:rFonts w:cs="Arial"/>
                <w:szCs w:val="20"/>
                <w:lang w:val="es-CO"/>
              </w:rPr>
            </w:pPr>
          </w:p>
          <w:p w14:paraId="319B7D0E" w14:textId="3D1BF9C8" w:rsidR="000D2224" w:rsidRPr="00C620F3" w:rsidRDefault="000D2224" w:rsidP="000D2224">
            <w:pPr>
              <w:rPr>
                <w:rFonts w:eastAsia="Calibri" w:cs="Arial"/>
                <w:szCs w:val="20"/>
                <w:lang w:val="es-CO"/>
              </w:rPr>
            </w:pPr>
            <w:r w:rsidRPr="00C620F3">
              <w:rPr>
                <w:rFonts w:eastAsia="Calibri" w:cs="Arial"/>
                <w:szCs w:val="20"/>
                <w:lang w:val="es-CO"/>
              </w:rPr>
              <w:t>Visitar el siguiente enlace para más información sobre las Competencias de la ONU Mujeres:</w:t>
            </w:r>
          </w:p>
          <w:p w14:paraId="35195422" w14:textId="77777777" w:rsidR="000D2224" w:rsidRDefault="000D2224" w:rsidP="000D2224">
            <w:pPr>
              <w:rPr>
                <w:rStyle w:val="Hyperlink"/>
                <w:rFonts w:cs="Arial"/>
                <w:i/>
                <w:sz w:val="18"/>
                <w:szCs w:val="18"/>
                <w:lang w:val="es-CO"/>
              </w:rPr>
            </w:pPr>
            <w:hyperlink r:id="rId14" w:history="1">
              <w:r w:rsidRPr="00C620F3">
                <w:rPr>
                  <w:rStyle w:val="Hyperlink"/>
                  <w:rFonts w:cs="Arial"/>
                  <w:i/>
                  <w:sz w:val="18"/>
                  <w:szCs w:val="18"/>
                  <w:lang w:val="es-CO"/>
                </w:rPr>
                <w:t>http://www.unwomen.org/-media/headquarters/attachments/sections/about%20us/employment/un-women-employment-values-and-competencies-definitions-en.pdf</w:t>
              </w:r>
            </w:hyperlink>
          </w:p>
          <w:p w14:paraId="27BD7239" w14:textId="77777777" w:rsidR="000D2224" w:rsidRPr="00C620F3" w:rsidRDefault="000D2224" w:rsidP="000D2224">
            <w:pPr>
              <w:rPr>
                <w:rFonts w:cs="Arial"/>
                <w:szCs w:val="20"/>
                <w:lang w:val="es-CO"/>
              </w:rPr>
            </w:pPr>
          </w:p>
        </w:tc>
      </w:tr>
      <w:tr w:rsidR="000D2224" w:rsidRPr="00AE75EB" w14:paraId="28CD37D0"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38D39A24" w14:textId="77777777" w:rsidR="000D2224" w:rsidRPr="00AE75EB" w:rsidRDefault="000D2224" w:rsidP="000D2224">
            <w:pPr>
              <w:rPr>
                <w:b/>
                <w:bCs/>
                <w:sz w:val="24"/>
                <w:lang w:val="es-CO"/>
              </w:rPr>
            </w:pPr>
            <w:r w:rsidRPr="00B07A32">
              <w:rPr>
                <w:rFonts w:cs="Arial"/>
                <w:b/>
                <w:bCs/>
                <w:szCs w:val="20"/>
              </w:rPr>
              <w:t>IX. Requerimientos</w:t>
            </w:r>
          </w:p>
        </w:tc>
      </w:tr>
      <w:tr w:rsidR="000D2224" w:rsidRPr="006C231C" w14:paraId="75849AD7"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964" w:type="dxa"/>
            <w:tcBorders>
              <w:top w:val="single" w:sz="4" w:space="0" w:color="auto"/>
              <w:left w:val="single" w:sz="4" w:space="0" w:color="auto"/>
              <w:bottom w:val="single" w:sz="4" w:space="0" w:color="auto"/>
              <w:right w:val="single" w:sz="4" w:space="0" w:color="auto"/>
            </w:tcBorders>
          </w:tcPr>
          <w:p w14:paraId="63E2ED25" w14:textId="77777777" w:rsidR="000D2224" w:rsidRPr="00AE75EB" w:rsidRDefault="000D2224" w:rsidP="000D2224">
            <w:pPr>
              <w:rPr>
                <w:b/>
                <w:lang w:val="es-CO"/>
              </w:rPr>
            </w:pPr>
            <w:r>
              <w:rPr>
                <w:b/>
                <w:lang w:val="es-CO"/>
              </w:rPr>
              <w:t>Educación</w:t>
            </w:r>
            <w:r w:rsidRPr="00AE75EB">
              <w:rPr>
                <w:b/>
                <w:lang w:val="es-CO"/>
              </w:rPr>
              <w:t>:</w:t>
            </w:r>
          </w:p>
        </w:tc>
        <w:tc>
          <w:tcPr>
            <w:tcW w:w="6392" w:type="dxa"/>
            <w:tcBorders>
              <w:top w:val="single" w:sz="4" w:space="0" w:color="auto"/>
              <w:left w:val="single" w:sz="4" w:space="0" w:color="auto"/>
              <w:bottom w:val="single" w:sz="4" w:space="0" w:color="auto"/>
              <w:right w:val="single" w:sz="4" w:space="0" w:color="auto"/>
            </w:tcBorders>
          </w:tcPr>
          <w:p w14:paraId="13B08254" w14:textId="4B18D560" w:rsidR="000D2224" w:rsidRPr="00F82B3C" w:rsidRDefault="000D2224" w:rsidP="000D2224">
            <w:pPr>
              <w:rPr>
                <w:rFonts w:cs="Arial"/>
                <w:szCs w:val="20"/>
                <w:lang w:val="es-ES"/>
              </w:rPr>
            </w:pPr>
            <w:r>
              <w:rPr>
                <w:rFonts w:cs="Arial"/>
                <w:szCs w:val="20"/>
                <w:lang w:val="es-ES_tradnl"/>
              </w:rPr>
              <w:t>Título profesional</w:t>
            </w:r>
            <w:r w:rsidRPr="00CF39A2">
              <w:rPr>
                <w:rFonts w:cs="Arial"/>
                <w:szCs w:val="20"/>
                <w:lang w:val="es-ES_tradnl"/>
              </w:rPr>
              <w:t xml:space="preserve"> en </w:t>
            </w:r>
            <w:r w:rsidR="00710D8C">
              <w:rPr>
                <w:rFonts w:cs="Arial"/>
                <w:szCs w:val="20"/>
                <w:lang w:val="es-ES_tradnl"/>
              </w:rPr>
              <w:t>Derecho, c</w:t>
            </w:r>
            <w:r w:rsidRPr="00CF39A2">
              <w:rPr>
                <w:rFonts w:cs="Arial"/>
                <w:szCs w:val="20"/>
                <w:lang w:val="es-ES_tradnl"/>
              </w:rPr>
              <w:t>iencias sociales,</w:t>
            </w:r>
            <w:r>
              <w:rPr>
                <w:rFonts w:cs="Arial"/>
                <w:szCs w:val="20"/>
                <w:lang w:val="es-ES_tradnl"/>
              </w:rPr>
              <w:t xml:space="preserve"> ciencias económicas,</w:t>
            </w:r>
            <w:r w:rsidRPr="00CF39A2">
              <w:rPr>
                <w:rFonts w:cs="Arial"/>
                <w:szCs w:val="20"/>
                <w:lang w:val="es-ES_tradnl"/>
              </w:rPr>
              <w:t xml:space="preserve"> ciencias humanas o carreras afines.</w:t>
            </w:r>
            <w:r w:rsidR="00F82B3C">
              <w:rPr>
                <w:rFonts w:cs="Arial"/>
                <w:szCs w:val="20"/>
                <w:lang w:val="es-ES_tradnl"/>
              </w:rPr>
              <w:t xml:space="preserve"> </w:t>
            </w:r>
            <w:r w:rsidR="00F82B3C">
              <w:rPr>
                <w:rFonts w:cs="Arial"/>
                <w:szCs w:val="20"/>
                <w:lang w:val="es-ES"/>
              </w:rPr>
              <w:t>E</w:t>
            </w:r>
            <w:r w:rsidR="00F82B3C" w:rsidRPr="00F82B3C">
              <w:rPr>
                <w:rFonts w:cs="Arial"/>
                <w:szCs w:val="20"/>
                <w:lang w:val="es-ES"/>
              </w:rPr>
              <w:t xml:space="preserve">specialización en </w:t>
            </w:r>
            <w:r w:rsidR="00F82B3C" w:rsidRPr="00F82B3C">
              <w:rPr>
                <w:rFonts w:cs="Arial"/>
                <w:szCs w:val="20"/>
                <w:lang w:val="es-ES"/>
              </w:rPr>
              <w:lastRenderedPageBreak/>
              <w:t xml:space="preserve">ciencias sociales, derecho, justicia transicional, género, </w:t>
            </w:r>
            <w:r w:rsidR="00F80EA2">
              <w:rPr>
                <w:rFonts w:cs="Arial"/>
                <w:szCs w:val="20"/>
                <w:lang w:val="es-ES"/>
              </w:rPr>
              <w:t xml:space="preserve">o </w:t>
            </w:r>
            <w:r w:rsidR="00F82B3C" w:rsidRPr="00F82B3C">
              <w:rPr>
                <w:rFonts w:cs="Arial"/>
                <w:szCs w:val="20"/>
                <w:lang w:val="es-ES"/>
              </w:rPr>
              <w:t>relacionadas</w:t>
            </w:r>
            <w:r w:rsidR="00F80EA2">
              <w:rPr>
                <w:rFonts w:cs="Arial"/>
                <w:szCs w:val="20"/>
                <w:lang w:val="es-ES"/>
              </w:rPr>
              <w:t>.</w:t>
            </w:r>
          </w:p>
        </w:tc>
      </w:tr>
      <w:tr w:rsidR="000D2224" w:rsidRPr="006C231C" w14:paraId="05492460"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2964" w:type="dxa"/>
            <w:tcBorders>
              <w:top w:val="single" w:sz="4" w:space="0" w:color="auto"/>
              <w:left w:val="single" w:sz="4" w:space="0" w:color="auto"/>
              <w:bottom w:val="single" w:sz="4" w:space="0" w:color="auto"/>
              <w:right w:val="single" w:sz="4" w:space="0" w:color="auto"/>
            </w:tcBorders>
          </w:tcPr>
          <w:p w14:paraId="7B35317F" w14:textId="77777777" w:rsidR="000D2224" w:rsidRPr="00B23C32" w:rsidRDefault="000D2224" w:rsidP="000D2224">
            <w:pPr>
              <w:rPr>
                <w:b/>
                <w:lang w:val="es-CO"/>
              </w:rPr>
            </w:pPr>
          </w:p>
          <w:p w14:paraId="42B8DE08" w14:textId="77777777" w:rsidR="000D2224" w:rsidRPr="00AE75EB" w:rsidRDefault="000D2224" w:rsidP="000D2224">
            <w:pPr>
              <w:rPr>
                <w:b/>
                <w:lang w:val="es-CO"/>
              </w:rPr>
            </w:pPr>
            <w:r w:rsidRPr="00AE75EB">
              <w:rPr>
                <w:b/>
                <w:lang w:val="es-CO"/>
              </w:rPr>
              <w:t>Experiencia:</w:t>
            </w:r>
          </w:p>
        </w:tc>
        <w:tc>
          <w:tcPr>
            <w:tcW w:w="6392" w:type="dxa"/>
            <w:tcBorders>
              <w:top w:val="single" w:sz="4" w:space="0" w:color="auto"/>
              <w:left w:val="single" w:sz="4" w:space="0" w:color="auto"/>
              <w:bottom w:val="single" w:sz="4" w:space="0" w:color="auto"/>
              <w:right w:val="single" w:sz="4" w:space="0" w:color="auto"/>
            </w:tcBorders>
          </w:tcPr>
          <w:p w14:paraId="2A123B00" w14:textId="1ADE889B" w:rsidR="000D2224" w:rsidRDefault="000D2224" w:rsidP="000D2224">
            <w:pPr>
              <w:pStyle w:val="ListParagraph"/>
              <w:numPr>
                <w:ilvl w:val="0"/>
                <w:numId w:val="20"/>
              </w:numPr>
              <w:jc w:val="both"/>
              <w:rPr>
                <w:rFonts w:cs="Arial"/>
                <w:szCs w:val="20"/>
                <w:lang w:val="es-ES_tradnl"/>
              </w:rPr>
            </w:pPr>
            <w:r w:rsidRPr="00B94685">
              <w:rPr>
                <w:rFonts w:cs="Arial"/>
                <w:szCs w:val="20"/>
                <w:lang w:val="es-ES_tradnl"/>
              </w:rPr>
              <w:t xml:space="preserve">Conocimiento y experiencia </w:t>
            </w:r>
            <w:r w:rsidR="000B146F">
              <w:rPr>
                <w:rFonts w:cs="Arial"/>
                <w:szCs w:val="20"/>
                <w:lang w:val="es-ES_tradnl"/>
              </w:rPr>
              <w:t xml:space="preserve">mínimo de 6 años </w:t>
            </w:r>
            <w:r w:rsidRPr="00B94685">
              <w:rPr>
                <w:rFonts w:cs="Arial"/>
                <w:szCs w:val="20"/>
                <w:lang w:val="es-ES_tradnl"/>
              </w:rPr>
              <w:t xml:space="preserve">en investigaciones, estudios o consultorías en proyectos sociales </w:t>
            </w:r>
            <w:r w:rsidR="002E6F0D">
              <w:rPr>
                <w:rFonts w:cs="Arial"/>
                <w:szCs w:val="20"/>
                <w:lang w:val="es-ES_tradnl"/>
              </w:rPr>
              <w:t>y/</w:t>
            </w:r>
            <w:r w:rsidRPr="00B94685">
              <w:rPr>
                <w:rFonts w:cs="Arial"/>
                <w:szCs w:val="20"/>
                <w:lang w:val="es-ES_tradnl"/>
              </w:rPr>
              <w:t xml:space="preserve">o de desarrollo </w:t>
            </w:r>
            <w:r w:rsidR="002E6F0D">
              <w:rPr>
                <w:rFonts w:cs="Arial"/>
                <w:szCs w:val="20"/>
                <w:lang w:val="es-ES_tradnl"/>
              </w:rPr>
              <w:t xml:space="preserve">con enfoque de género </w:t>
            </w:r>
            <w:r w:rsidRPr="00B94685">
              <w:rPr>
                <w:rFonts w:cs="Arial"/>
                <w:szCs w:val="20"/>
                <w:lang w:val="es-ES_tradnl"/>
              </w:rPr>
              <w:t xml:space="preserve">en la que las poblaciones participantes sean </w:t>
            </w:r>
            <w:r w:rsidR="004134BD">
              <w:rPr>
                <w:rFonts w:cs="Arial"/>
                <w:szCs w:val="20"/>
                <w:lang w:val="es-ES_tradnl"/>
              </w:rPr>
              <w:t>mujeres</w:t>
            </w:r>
            <w:r w:rsidR="007E62E6">
              <w:rPr>
                <w:rFonts w:cs="Arial"/>
                <w:szCs w:val="20"/>
                <w:lang w:val="es-ES_tradnl"/>
              </w:rPr>
              <w:t xml:space="preserve"> y/o </w:t>
            </w:r>
            <w:r w:rsidRPr="00B94685">
              <w:rPr>
                <w:rFonts w:cs="Arial"/>
                <w:szCs w:val="20"/>
                <w:lang w:val="es-ES_tradnl"/>
              </w:rPr>
              <w:t>población víctima del conflicto armado.</w:t>
            </w:r>
            <w:r>
              <w:rPr>
                <w:rFonts w:cs="Arial"/>
                <w:szCs w:val="20"/>
                <w:lang w:val="es-ES_tradnl"/>
              </w:rPr>
              <w:t xml:space="preserve"> </w:t>
            </w:r>
          </w:p>
          <w:p w14:paraId="042F0BE0" w14:textId="7C348069" w:rsidR="000D2224" w:rsidRDefault="000D2224" w:rsidP="000D2224">
            <w:pPr>
              <w:pStyle w:val="ListParagraph"/>
              <w:numPr>
                <w:ilvl w:val="0"/>
                <w:numId w:val="20"/>
              </w:numPr>
              <w:jc w:val="both"/>
              <w:rPr>
                <w:rFonts w:cs="Arial"/>
                <w:szCs w:val="20"/>
                <w:lang w:val="es-ES_tradnl"/>
              </w:rPr>
            </w:pPr>
            <w:r>
              <w:rPr>
                <w:rFonts w:cs="Arial"/>
                <w:szCs w:val="20"/>
                <w:lang w:val="es-ES_tradnl"/>
              </w:rPr>
              <w:t xml:space="preserve">Experiencia en diseño y aplicación de métodos de análisis cualitativo y cuantitativo. </w:t>
            </w:r>
          </w:p>
          <w:p w14:paraId="34C420DB" w14:textId="662B5795" w:rsidR="000D2224" w:rsidRPr="00B94685" w:rsidRDefault="000D2224" w:rsidP="000D2224">
            <w:pPr>
              <w:pStyle w:val="ListParagraph"/>
              <w:numPr>
                <w:ilvl w:val="0"/>
                <w:numId w:val="20"/>
              </w:numPr>
              <w:jc w:val="both"/>
              <w:rPr>
                <w:rFonts w:cs="Arial"/>
                <w:szCs w:val="20"/>
                <w:lang w:val="es-ES_tradnl"/>
              </w:rPr>
            </w:pPr>
            <w:r>
              <w:rPr>
                <w:rFonts w:cs="Arial"/>
                <w:szCs w:val="20"/>
                <w:lang w:val="es-ES_tradnl"/>
              </w:rPr>
              <w:t xml:space="preserve">Experiencia específica mínima de 3 años en planificación, monitoreo y evaluación y/o levantamientos de líneas de base de proyectos </w:t>
            </w:r>
            <w:r w:rsidR="00710D8C">
              <w:rPr>
                <w:rFonts w:cs="Arial"/>
                <w:szCs w:val="20"/>
                <w:lang w:val="es-ES_tradnl"/>
              </w:rPr>
              <w:t>asociados a</w:t>
            </w:r>
            <w:r w:rsidR="00111B78">
              <w:rPr>
                <w:rFonts w:cs="Arial"/>
                <w:szCs w:val="20"/>
                <w:lang w:val="es-ES_tradnl"/>
              </w:rPr>
              <w:t xml:space="preserve"> litigio estratégico,</w:t>
            </w:r>
            <w:r w:rsidR="00710D8C">
              <w:rPr>
                <w:rFonts w:cs="Arial"/>
                <w:szCs w:val="20"/>
                <w:lang w:val="es-ES_tradnl"/>
              </w:rPr>
              <w:t xml:space="preserve"> justicia transicional</w:t>
            </w:r>
            <w:r>
              <w:rPr>
                <w:rFonts w:cs="Arial"/>
                <w:szCs w:val="20"/>
                <w:lang w:val="es-ES_tradnl"/>
              </w:rPr>
              <w:t xml:space="preserve">, desarrollo </w:t>
            </w:r>
            <w:r w:rsidR="00111B78">
              <w:rPr>
                <w:rFonts w:cs="Arial"/>
                <w:szCs w:val="20"/>
                <w:lang w:val="es-ES_tradnl"/>
              </w:rPr>
              <w:t>y</w:t>
            </w:r>
            <w:r>
              <w:rPr>
                <w:rFonts w:cs="Arial"/>
                <w:szCs w:val="20"/>
                <w:lang w:val="es-ES_tradnl"/>
              </w:rPr>
              <w:t xml:space="preserve"> construcción de paz.</w:t>
            </w:r>
          </w:p>
          <w:p w14:paraId="29E9074C" w14:textId="27CBCE97" w:rsidR="000D2224" w:rsidRDefault="000D2224" w:rsidP="000D2224">
            <w:pPr>
              <w:pStyle w:val="ListParagraph"/>
              <w:numPr>
                <w:ilvl w:val="0"/>
                <w:numId w:val="20"/>
              </w:numPr>
              <w:jc w:val="both"/>
              <w:rPr>
                <w:rFonts w:cs="Arial"/>
                <w:szCs w:val="20"/>
                <w:lang w:val="es-ES_tradnl"/>
              </w:rPr>
            </w:pPr>
            <w:r>
              <w:rPr>
                <w:rFonts w:cs="Arial"/>
                <w:szCs w:val="20"/>
                <w:lang w:val="es-ES_tradnl"/>
              </w:rPr>
              <w:t>Experiencia en campo y/o c</w:t>
            </w:r>
            <w:r w:rsidRPr="00B94685">
              <w:rPr>
                <w:rFonts w:cs="Arial"/>
                <w:szCs w:val="20"/>
                <w:lang w:val="es-ES_tradnl"/>
              </w:rPr>
              <w:t>onocimiento sobre la situación de</w:t>
            </w:r>
            <w:r w:rsidR="00C517CC">
              <w:rPr>
                <w:rFonts w:cs="Arial"/>
                <w:szCs w:val="20"/>
                <w:lang w:val="es-ES_tradnl"/>
              </w:rPr>
              <w:t xml:space="preserve"> </w:t>
            </w:r>
            <w:r w:rsidR="00710D8C">
              <w:rPr>
                <w:rFonts w:cs="Arial"/>
                <w:szCs w:val="20"/>
                <w:lang w:val="es-ES_tradnl"/>
              </w:rPr>
              <w:t>los procesos de justicia transicional asociados a la JEP</w:t>
            </w:r>
            <w:r w:rsidR="00C517CC">
              <w:rPr>
                <w:rFonts w:cs="Arial"/>
                <w:szCs w:val="20"/>
                <w:lang w:val="es-ES_tradnl"/>
              </w:rPr>
              <w:t xml:space="preserve">, así como de las dinámicas </w:t>
            </w:r>
            <w:r w:rsidR="00650312">
              <w:rPr>
                <w:rFonts w:cs="Arial"/>
                <w:szCs w:val="20"/>
                <w:lang w:val="es-ES_tradnl"/>
              </w:rPr>
              <w:t>de</w:t>
            </w:r>
            <w:r w:rsidRPr="00B94685">
              <w:rPr>
                <w:rFonts w:cs="Arial"/>
                <w:szCs w:val="20"/>
                <w:lang w:val="es-ES_tradnl"/>
              </w:rPr>
              <w:t xml:space="preserve"> conflicto en los territorios focalizados por el proyecto.</w:t>
            </w:r>
          </w:p>
          <w:p w14:paraId="492AAD5A" w14:textId="0241CEC0" w:rsidR="000D2224" w:rsidRPr="00B94685" w:rsidRDefault="000D2224" w:rsidP="000D2224">
            <w:pPr>
              <w:pStyle w:val="ListParagraph"/>
              <w:numPr>
                <w:ilvl w:val="0"/>
                <w:numId w:val="20"/>
              </w:numPr>
              <w:jc w:val="both"/>
              <w:rPr>
                <w:rFonts w:cs="Arial"/>
                <w:szCs w:val="20"/>
                <w:lang w:val="es-ES_tradnl"/>
              </w:rPr>
            </w:pPr>
            <w:r>
              <w:rPr>
                <w:rFonts w:cs="Arial"/>
                <w:szCs w:val="20"/>
                <w:lang w:val="es-ES_tradnl"/>
              </w:rPr>
              <w:t>Experiencia en proyectos de agencias, fondos o programas de Naciones Unidas se considera una ventaja.</w:t>
            </w:r>
          </w:p>
        </w:tc>
      </w:tr>
      <w:tr w:rsidR="000D2224" w:rsidRPr="006C231C" w14:paraId="1536E2A5"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64" w:type="dxa"/>
            <w:tcBorders>
              <w:top w:val="single" w:sz="4" w:space="0" w:color="auto"/>
              <w:left w:val="single" w:sz="4" w:space="0" w:color="auto"/>
              <w:bottom w:val="single" w:sz="4" w:space="0" w:color="auto"/>
              <w:right w:val="single" w:sz="4" w:space="0" w:color="auto"/>
            </w:tcBorders>
          </w:tcPr>
          <w:p w14:paraId="799E62BA" w14:textId="77777777" w:rsidR="000D2224" w:rsidRPr="00C6326D" w:rsidRDefault="000D2224" w:rsidP="000D2224">
            <w:pPr>
              <w:rPr>
                <w:b/>
                <w:lang w:val="es-CO"/>
              </w:rPr>
            </w:pPr>
            <w:r>
              <w:rPr>
                <w:b/>
                <w:lang w:val="es-CO"/>
              </w:rPr>
              <w:t>Lenguaje Requerido</w:t>
            </w:r>
            <w:r w:rsidRPr="00C6326D">
              <w:rPr>
                <w:b/>
                <w:lang w:val="es-CO"/>
              </w:rPr>
              <w:t>:</w:t>
            </w:r>
          </w:p>
        </w:tc>
        <w:tc>
          <w:tcPr>
            <w:tcW w:w="6392" w:type="dxa"/>
            <w:tcBorders>
              <w:top w:val="single" w:sz="4" w:space="0" w:color="auto"/>
              <w:left w:val="single" w:sz="4" w:space="0" w:color="auto"/>
              <w:bottom w:val="single" w:sz="4" w:space="0" w:color="auto"/>
              <w:right w:val="single" w:sz="4" w:space="0" w:color="auto"/>
            </w:tcBorders>
          </w:tcPr>
          <w:p w14:paraId="4C3E8310" w14:textId="5DE408AE" w:rsidR="000D2224" w:rsidRPr="00C05C1E" w:rsidRDefault="000D2224" w:rsidP="000D2224">
            <w:pPr>
              <w:rPr>
                <w:rFonts w:cs="Arial"/>
                <w:szCs w:val="20"/>
                <w:lang w:val="es-ES_tradnl"/>
              </w:rPr>
            </w:pPr>
            <w:r w:rsidRPr="00DE40AF">
              <w:rPr>
                <w:rFonts w:cs="Arial"/>
                <w:szCs w:val="20"/>
                <w:lang w:val="es-ES_tradnl"/>
              </w:rPr>
              <w:t>Español</w:t>
            </w:r>
            <w:r>
              <w:rPr>
                <w:rFonts w:cs="Arial"/>
                <w:szCs w:val="20"/>
                <w:lang w:val="es-ES_tradnl"/>
              </w:rPr>
              <w:t xml:space="preserve"> requerido e inglés deseable. </w:t>
            </w:r>
          </w:p>
        </w:tc>
      </w:tr>
      <w:tr w:rsidR="000D2224" w:rsidRPr="0089540B" w14:paraId="4FF78F80"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75A181A5" w14:textId="77777777" w:rsidR="000D2224" w:rsidRPr="0089540B" w:rsidRDefault="000D2224" w:rsidP="000D2224">
            <w:pPr>
              <w:ind w:right="926"/>
              <w:rPr>
                <w:rFonts w:cs="Arial"/>
                <w:b/>
                <w:bCs/>
                <w:iCs/>
                <w:szCs w:val="20"/>
              </w:rPr>
            </w:pPr>
            <w:r w:rsidRPr="00B07A32">
              <w:rPr>
                <w:rFonts w:cs="Arial"/>
                <w:b/>
                <w:bCs/>
                <w:szCs w:val="20"/>
              </w:rPr>
              <w:t xml:space="preserve">X. </w:t>
            </w:r>
            <w:r>
              <w:rPr>
                <w:rFonts w:cs="Arial"/>
                <w:b/>
                <w:bCs/>
                <w:szCs w:val="20"/>
              </w:rPr>
              <w:t>Metodología de evaluación</w:t>
            </w:r>
          </w:p>
        </w:tc>
      </w:tr>
      <w:tr w:rsidR="000D2224" w:rsidRPr="00F56121" w14:paraId="116F6326" w14:textId="77777777" w:rsidTr="03F2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8"/>
        </w:trPr>
        <w:tc>
          <w:tcPr>
            <w:tcW w:w="9356" w:type="dxa"/>
            <w:gridSpan w:val="2"/>
            <w:tcBorders>
              <w:top w:val="single" w:sz="4" w:space="0" w:color="auto"/>
              <w:left w:val="single" w:sz="4" w:space="0" w:color="auto"/>
              <w:bottom w:val="single" w:sz="4" w:space="0" w:color="auto"/>
              <w:right w:val="single" w:sz="4" w:space="0" w:color="auto"/>
            </w:tcBorders>
          </w:tcPr>
          <w:p w14:paraId="58C5F2D4" w14:textId="77777777" w:rsidR="000D2224" w:rsidRDefault="000D2224" w:rsidP="000D2224">
            <w:pPr>
              <w:rPr>
                <w:rFonts w:cs="Arial"/>
                <w:szCs w:val="20"/>
                <w:lang w:val="es-ES_tradnl"/>
              </w:rPr>
            </w:pPr>
          </w:p>
          <w:p w14:paraId="776038F2" w14:textId="08B9BE19" w:rsidR="000D2224" w:rsidRDefault="000D2224" w:rsidP="000D2224">
            <w:pPr>
              <w:rPr>
                <w:rFonts w:cs="Arial"/>
                <w:lang w:val="es-ES"/>
              </w:rPr>
            </w:pPr>
            <w:r w:rsidRPr="27E41716">
              <w:rPr>
                <w:rFonts w:cs="Arial"/>
                <w:lang w:val="es-ES"/>
              </w:rPr>
              <w:t xml:space="preserve">Los/as interesados/as deben llenar su aplicación y enviarla al correo: </w:t>
            </w:r>
            <w:hyperlink r:id="rId15" w:history="1">
              <w:r w:rsidR="00252203" w:rsidRPr="00E0731E">
                <w:rPr>
                  <w:rStyle w:val="Hyperlink"/>
                  <w:rFonts w:cs="Arial"/>
                  <w:lang w:val="es-ES"/>
                </w:rPr>
                <w:t>anna.altayovazquez@unwomen.org</w:t>
              </w:r>
            </w:hyperlink>
          </w:p>
          <w:p w14:paraId="6398EDA4" w14:textId="77777777" w:rsidR="00252203" w:rsidRDefault="00252203" w:rsidP="000D2224">
            <w:pPr>
              <w:rPr>
                <w:rFonts w:cs="Arial"/>
                <w:szCs w:val="20"/>
                <w:lang w:val="es-ES_tradnl"/>
              </w:rPr>
            </w:pPr>
          </w:p>
          <w:p w14:paraId="41758C88" w14:textId="77777777" w:rsidR="000D2224" w:rsidRDefault="000D2224" w:rsidP="000D2224">
            <w:pPr>
              <w:jc w:val="both"/>
              <w:rPr>
                <w:rFonts w:cs="Arial"/>
                <w:szCs w:val="20"/>
                <w:lang w:val="es-ES_tradnl"/>
              </w:rPr>
            </w:pPr>
            <w:r w:rsidRPr="007C526F">
              <w:rPr>
                <w:rFonts w:cs="Arial"/>
                <w:szCs w:val="20"/>
                <w:lang w:val="es-ES_tradnl"/>
              </w:rPr>
              <w:t xml:space="preserve"> La </w:t>
            </w:r>
            <w:r>
              <w:rPr>
                <w:rFonts w:cs="Arial"/>
                <w:szCs w:val="20"/>
                <w:lang w:val="es-ES_tradnl"/>
              </w:rPr>
              <w:t>cual</w:t>
            </w:r>
            <w:r w:rsidRPr="007C526F">
              <w:rPr>
                <w:rFonts w:cs="Arial"/>
                <w:szCs w:val="20"/>
                <w:lang w:val="es-ES_tradnl"/>
              </w:rPr>
              <w:t xml:space="preserve"> consiste en:</w:t>
            </w:r>
          </w:p>
          <w:p w14:paraId="069D1D0C" w14:textId="47E47E67" w:rsidR="000D2224" w:rsidRPr="008A54F4" w:rsidRDefault="000D2224" w:rsidP="004943CB">
            <w:pPr>
              <w:pStyle w:val="ListParagraph"/>
              <w:jc w:val="both"/>
              <w:rPr>
                <w:rFonts w:cs="Arial"/>
                <w:szCs w:val="20"/>
                <w:lang w:val="es-ES_tradnl"/>
              </w:rPr>
            </w:pPr>
          </w:p>
          <w:p w14:paraId="546FF7E7" w14:textId="1A5F1DB0" w:rsidR="000D2224" w:rsidRPr="009722A3" w:rsidRDefault="000D2224" w:rsidP="000D2224">
            <w:pPr>
              <w:pStyle w:val="ListParagraph"/>
              <w:numPr>
                <w:ilvl w:val="0"/>
                <w:numId w:val="4"/>
              </w:numPr>
              <w:jc w:val="both"/>
              <w:rPr>
                <w:rFonts w:cs="Arial"/>
                <w:szCs w:val="20"/>
                <w:lang w:val="es-ES_tradnl"/>
              </w:rPr>
            </w:pPr>
            <w:r w:rsidRPr="009722A3">
              <w:rPr>
                <w:rFonts w:cs="Arial"/>
                <w:szCs w:val="20"/>
                <w:lang w:val="es-ES_tradnl"/>
              </w:rPr>
              <w:t>Formulario P-11 debidamente diligenciado y</w:t>
            </w:r>
            <w:r>
              <w:rPr>
                <w:rFonts w:cs="Arial"/>
                <w:szCs w:val="20"/>
                <w:lang w:val="es-ES_tradnl"/>
              </w:rPr>
              <w:t xml:space="preserve"> firmado</w:t>
            </w:r>
            <w:r w:rsidRPr="009722A3">
              <w:rPr>
                <w:rFonts w:cs="Arial"/>
                <w:szCs w:val="20"/>
                <w:lang w:val="es-ES_tradnl"/>
              </w:rPr>
              <w:t xml:space="preserve"> (El formulario P-11 puede ser encontrado en el siguiente enlace: </w:t>
            </w:r>
            <w:hyperlink r:id="rId16" w:history="1">
              <w:r w:rsidRPr="009722A3">
                <w:rPr>
                  <w:rFonts w:cs="Arial"/>
                  <w:lang w:val="es-ES_tradnl"/>
                </w:rPr>
                <w:t>http://www.unwomen.org/en/about-us/employment</w:t>
              </w:r>
            </w:hyperlink>
            <w:r w:rsidRPr="009722A3">
              <w:rPr>
                <w:rFonts w:cs="Arial"/>
                <w:szCs w:val="20"/>
                <w:lang w:val="es-ES_tradnl"/>
              </w:rPr>
              <w:t>).</w:t>
            </w:r>
          </w:p>
          <w:p w14:paraId="668628A4" w14:textId="77777777" w:rsidR="000D2224" w:rsidRPr="007C526F" w:rsidRDefault="000D2224" w:rsidP="000D2224">
            <w:pPr>
              <w:pStyle w:val="ListParagraph"/>
              <w:jc w:val="both"/>
              <w:rPr>
                <w:rFonts w:cs="Arial"/>
                <w:szCs w:val="20"/>
                <w:lang w:val="es-ES_tradnl"/>
              </w:rPr>
            </w:pPr>
          </w:p>
          <w:p w14:paraId="6A47C9F4" w14:textId="77777777" w:rsidR="000D2224" w:rsidRDefault="000D2224" w:rsidP="000D2224">
            <w:pPr>
              <w:jc w:val="both"/>
              <w:rPr>
                <w:rFonts w:cs="Arial"/>
                <w:szCs w:val="20"/>
                <w:lang w:val="es-ES_tradnl"/>
              </w:rPr>
            </w:pPr>
            <w:r>
              <w:rPr>
                <w:rFonts w:cs="Arial"/>
                <w:szCs w:val="20"/>
                <w:lang w:val="es-ES_tradnl"/>
              </w:rPr>
              <w:t>Si es requerido se realizará e</w:t>
            </w:r>
            <w:r w:rsidRPr="009722A3">
              <w:rPr>
                <w:rFonts w:cs="Arial"/>
                <w:szCs w:val="20"/>
                <w:lang w:val="es-ES_tradnl"/>
              </w:rPr>
              <w:t>ntrevista</w:t>
            </w:r>
            <w:r>
              <w:rPr>
                <w:rFonts w:cs="Arial"/>
                <w:szCs w:val="20"/>
                <w:lang w:val="es-ES_tradnl"/>
              </w:rPr>
              <w:t xml:space="preserve"> o se solicitará metodología/propuesta técnica y será notificado previamente a las/os participantes</w:t>
            </w:r>
          </w:p>
          <w:p w14:paraId="5F1B7E04" w14:textId="77777777" w:rsidR="000D2224" w:rsidRPr="009722A3" w:rsidRDefault="000D2224" w:rsidP="000D2224">
            <w:pPr>
              <w:jc w:val="both"/>
              <w:rPr>
                <w:rFonts w:cs="Arial"/>
                <w:szCs w:val="20"/>
                <w:lang w:val="es-ES_tradnl"/>
              </w:rPr>
            </w:pPr>
          </w:p>
          <w:p w14:paraId="61123039" w14:textId="77777777" w:rsidR="000D2224" w:rsidRDefault="000D2224" w:rsidP="27E41716">
            <w:pPr>
              <w:jc w:val="both"/>
              <w:rPr>
                <w:rFonts w:cs="Arial"/>
                <w:lang w:val="es-ES"/>
              </w:rPr>
            </w:pPr>
            <w:r w:rsidRPr="27E41716">
              <w:rPr>
                <w:rFonts w:cs="Arial"/>
                <w:lang w:val="es-ES"/>
              </w:rPr>
              <w:t xml:space="preserve">Se elegirá el/la consultor/a que cumpla con cada uno de los requisitos solicitados en el punto IX. </w:t>
            </w:r>
          </w:p>
          <w:p w14:paraId="3CBE3A44" w14:textId="46811512" w:rsidR="000D2224" w:rsidRDefault="000D2224" w:rsidP="000D2224">
            <w:pPr>
              <w:jc w:val="both"/>
              <w:rPr>
                <w:rFonts w:cs="Arial"/>
                <w:szCs w:val="20"/>
                <w:lang w:val="es-ES_tradnl"/>
              </w:rPr>
            </w:pPr>
            <w:r>
              <w:rPr>
                <w:rFonts w:cs="Arial"/>
                <w:szCs w:val="20"/>
                <w:lang w:val="es-ES_tradnl"/>
              </w:rPr>
              <w:t>Y</w:t>
            </w:r>
            <w:r w:rsidRPr="007C526F">
              <w:rPr>
                <w:rFonts w:cs="Arial"/>
                <w:szCs w:val="20"/>
                <w:lang w:val="es-ES_tradnl"/>
              </w:rPr>
              <w:t xml:space="preserve"> que haya superado cada una de las etapas de evaluación y obtenga el mayor puntaje total acumulado de acuerdo con los siguientes criterios de evaluación:</w:t>
            </w:r>
          </w:p>
          <w:p w14:paraId="68CE223C" w14:textId="77777777" w:rsidR="000D2224" w:rsidRPr="007C526F" w:rsidRDefault="000D2224" w:rsidP="000D2224">
            <w:pPr>
              <w:rPr>
                <w:rFonts w:cs="Arial"/>
                <w:szCs w:val="20"/>
                <w:lang w:val="es-ES_tradnl"/>
              </w:rPr>
            </w:pPr>
          </w:p>
          <w:tbl>
            <w:tblPr>
              <w:tblW w:w="568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539"/>
              <w:gridCol w:w="2144"/>
            </w:tblGrid>
            <w:tr w:rsidR="000D2224" w:rsidRPr="006C231C" w14:paraId="6DB931B9" w14:textId="77777777" w:rsidTr="0033389A">
              <w:trPr>
                <w:trHeight w:val="2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44857" w14:textId="77777777" w:rsidR="000D2224" w:rsidRPr="0033389A" w:rsidRDefault="000D2224" w:rsidP="000D2224">
                  <w:pPr>
                    <w:pBdr>
                      <w:top w:val="nil"/>
                      <w:left w:val="nil"/>
                      <w:bottom w:val="nil"/>
                      <w:right w:val="nil"/>
                      <w:between w:val="nil"/>
                      <w:bar w:val="nil"/>
                    </w:pBdr>
                    <w:jc w:val="center"/>
                    <w:rPr>
                      <w:rFonts w:eastAsia="Arial Unicode MS"/>
                      <w:b/>
                      <w:color w:val="000000"/>
                      <w:szCs w:val="20"/>
                      <w:u w:color="000000"/>
                      <w:bdr w:val="nil"/>
                      <w:lang w:val="es-CO" w:eastAsia="es-MX"/>
                    </w:rPr>
                  </w:pPr>
                  <w:r w:rsidRPr="0033389A">
                    <w:rPr>
                      <w:rFonts w:eastAsia="Arial Unicode MS"/>
                      <w:b/>
                      <w:color w:val="000000"/>
                      <w:szCs w:val="20"/>
                      <w:u w:color="000000"/>
                      <w:bdr w:val="nil"/>
                      <w:lang w:val="es-CO" w:eastAsia="es-MX"/>
                    </w:rPr>
                    <w:t>CRITERIOS DE EVALUACIÓN</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804B4" w14:textId="77777777" w:rsidR="000D2224" w:rsidRPr="0033389A" w:rsidRDefault="000D2224" w:rsidP="000D2224">
                  <w:pPr>
                    <w:pBdr>
                      <w:top w:val="nil"/>
                      <w:left w:val="nil"/>
                      <w:bottom w:val="nil"/>
                      <w:right w:val="nil"/>
                      <w:between w:val="nil"/>
                      <w:bar w:val="nil"/>
                    </w:pBdr>
                    <w:jc w:val="center"/>
                    <w:rPr>
                      <w:rFonts w:eastAsia="Arial Unicode MS"/>
                      <w:color w:val="000000"/>
                      <w:szCs w:val="20"/>
                      <w:u w:color="000000"/>
                      <w:bdr w:val="nil"/>
                      <w:lang w:val="es-CO" w:eastAsia="es-MX"/>
                    </w:rPr>
                  </w:pPr>
                  <w:r w:rsidRPr="0033389A">
                    <w:rPr>
                      <w:rFonts w:eastAsia="Arial Unicode MS"/>
                      <w:b/>
                      <w:bCs/>
                      <w:color w:val="000000"/>
                      <w:szCs w:val="20"/>
                      <w:u w:color="000000"/>
                      <w:bdr w:val="nil"/>
                      <w:lang w:val="es-CO" w:eastAsia="es-MX"/>
                    </w:rPr>
                    <w:t>%</w:t>
                  </w:r>
                </w:p>
              </w:tc>
            </w:tr>
            <w:tr w:rsidR="000D2224" w:rsidRPr="006C231C" w14:paraId="0187AD82" w14:textId="77777777" w:rsidTr="0033389A">
              <w:trPr>
                <w:trHeight w:val="2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57938" w14:textId="77777777" w:rsidR="000D2224" w:rsidRPr="0033389A" w:rsidRDefault="000D2224" w:rsidP="000D2224">
                  <w:pPr>
                    <w:pBdr>
                      <w:top w:val="nil"/>
                      <w:left w:val="nil"/>
                      <w:bottom w:val="nil"/>
                      <w:right w:val="nil"/>
                      <w:between w:val="nil"/>
                      <w:bar w:val="nil"/>
                    </w:pBdr>
                    <w:rPr>
                      <w:rFonts w:cs="Arial"/>
                      <w:szCs w:val="20"/>
                      <w:lang w:val="es-ES_tradnl"/>
                    </w:rPr>
                  </w:pPr>
                  <w:r w:rsidRPr="0033389A">
                    <w:rPr>
                      <w:rFonts w:cs="Arial"/>
                      <w:szCs w:val="20"/>
                      <w:lang w:val="es-ES_tradnl"/>
                    </w:rPr>
                    <w:t>Formato P11/experiencia</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852A6" w14:textId="31A532D1" w:rsidR="000D2224" w:rsidRPr="0033389A" w:rsidRDefault="000D2224" w:rsidP="000D2224">
                  <w:pPr>
                    <w:pBdr>
                      <w:top w:val="nil"/>
                      <w:left w:val="nil"/>
                      <w:bottom w:val="nil"/>
                      <w:right w:val="nil"/>
                      <w:between w:val="nil"/>
                      <w:bar w:val="nil"/>
                    </w:pBdr>
                    <w:jc w:val="center"/>
                    <w:rPr>
                      <w:rFonts w:cs="Arial"/>
                      <w:szCs w:val="20"/>
                      <w:lang w:val="es-ES_tradnl"/>
                    </w:rPr>
                  </w:pPr>
                  <w:r w:rsidRPr="0033389A">
                    <w:rPr>
                      <w:rFonts w:cs="Arial"/>
                      <w:szCs w:val="20"/>
                      <w:lang w:val="es-ES_tradnl"/>
                    </w:rPr>
                    <w:t xml:space="preserve">40% </w:t>
                  </w:r>
                </w:p>
              </w:tc>
            </w:tr>
            <w:tr w:rsidR="000D2224" w:rsidRPr="006C231C" w14:paraId="6E621D9A" w14:textId="77777777" w:rsidTr="0033389A">
              <w:trPr>
                <w:trHeight w:val="2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809CD" w14:textId="77777777" w:rsidR="000D2224" w:rsidRPr="0033389A" w:rsidRDefault="000D2224" w:rsidP="000D2224">
                  <w:pPr>
                    <w:pBdr>
                      <w:top w:val="nil"/>
                      <w:left w:val="nil"/>
                      <w:bottom w:val="nil"/>
                      <w:right w:val="nil"/>
                      <w:between w:val="nil"/>
                      <w:bar w:val="nil"/>
                    </w:pBdr>
                    <w:jc w:val="both"/>
                    <w:rPr>
                      <w:rFonts w:cs="Arial"/>
                      <w:szCs w:val="20"/>
                      <w:lang w:val="es-ES_tradnl"/>
                    </w:rPr>
                  </w:pPr>
                  <w:r w:rsidRPr="0033389A">
                    <w:rPr>
                      <w:rFonts w:cs="Arial"/>
                      <w:szCs w:val="20"/>
                      <w:lang w:val="es-ES_tradnl"/>
                    </w:rPr>
                    <w:t xml:space="preserve">Entrevista </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CD272" w14:textId="42DDA3ED" w:rsidR="000D2224" w:rsidRPr="0033389A" w:rsidRDefault="000D2224" w:rsidP="000D2224">
                  <w:pPr>
                    <w:pBdr>
                      <w:top w:val="nil"/>
                      <w:left w:val="nil"/>
                      <w:bottom w:val="nil"/>
                      <w:right w:val="nil"/>
                      <w:between w:val="nil"/>
                      <w:bar w:val="nil"/>
                    </w:pBdr>
                    <w:jc w:val="center"/>
                    <w:rPr>
                      <w:rFonts w:cs="Arial"/>
                      <w:szCs w:val="20"/>
                      <w:lang w:val="es-ES_tradnl"/>
                    </w:rPr>
                  </w:pPr>
                  <w:r w:rsidRPr="0033389A">
                    <w:rPr>
                      <w:rFonts w:cs="Arial"/>
                      <w:szCs w:val="20"/>
                      <w:lang w:val="es-ES_tradnl"/>
                    </w:rPr>
                    <w:t>60%</w:t>
                  </w:r>
                </w:p>
              </w:tc>
            </w:tr>
            <w:tr w:rsidR="000D2224" w:rsidRPr="006C231C" w14:paraId="366966EC" w14:textId="77777777" w:rsidTr="0033389A">
              <w:trPr>
                <w:trHeight w:val="20"/>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69402" w14:textId="77777777" w:rsidR="000D2224" w:rsidRPr="0033389A" w:rsidRDefault="000D2224" w:rsidP="000D2224">
                  <w:pPr>
                    <w:pBdr>
                      <w:top w:val="nil"/>
                      <w:left w:val="nil"/>
                      <w:bottom w:val="nil"/>
                      <w:right w:val="nil"/>
                      <w:between w:val="nil"/>
                      <w:bar w:val="nil"/>
                    </w:pBdr>
                    <w:jc w:val="both"/>
                    <w:rPr>
                      <w:rFonts w:cs="Arial"/>
                      <w:szCs w:val="20"/>
                      <w:lang w:val="es-ES_tradnl"/>
                    </w:rPr>
                  </w:pPr>
                  <w:r w:rsidRPr="0033389A">
                    <w:rPr>
                      <w:rFonts w:cs="Arial"/>
                      <w:szCs w:val="20"/>
                      <w:lang w:val="es-ES_tradnl"/>
                    </w:rPr>
                    <w:t>TOTAL</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8DC55" w14:textId="77777777" w:rsidR="000D2224" w:rsidRPr="0033389A" w:rsidRDefault="000D2224" w:rsidP="000D2224">
                  <w:pPr>
                    <w:pBdr>
                      <w:top w:val="nil"/>
                      <w:left w:val="nil"/>
                      <w:bottom w:val="nil"/>
                      <w:right w:val="nil"/>
                      <w:between w:val="nil"/>
                      <w:bar w:val="nil"/>
                    </w:pBdr>
                    <w:jc w:val="center"/>
                    <w:rPr>
                      <w:rFonts w:cs="Arial"/>
                      <w:szCs w:val="20"/>
                      <w:lang w:val="es-ES_tradnl"/>
                    </w:rPr>
                  </w:pPr>
                  <w:r w:rsidRPr="0033389A">
                    <w:rPr>
                      <w:rFonts w:cs="Arial"/>
                      <w:szCs w:val="20"/>
                      <w:lang w:val="es-ES_tradnl"/>
                    </w:rPr>
                    <w:t>100%</w:t>
                  </w:r>
                </w:p>
              </w:tc>
            </w:tr>
          </w:tbl>
          <w:p w14:paraId="049E2E80" w14:textId="77777777" w:rsidR="000D2224" w:rsidRDefault="000D2224" w:rsidP="000D2224">
            <w:pPr>
              <w:rPr>
                <w:bCs/>
                <w:lang w:val="es-CO" w:eastAsia="it-IT"/>
              </w:rPr>
            </w:pPr>
          </w:p>
          <w:p w14:paraId="436A91E8" w14:textId="77777777" w:rsidR="000D2224" w:rsidRDefault="000D2224" w:rsidP="000D2224">
            <w:pPr>
              <w:rPr>
                <w:bCs/>
                <w:lang w:val="es-CO" w:eastAsia="it-IT"/>
              </w:rPr>
            </w:pPr>
            <w:r>
              <w:rPr>
                <w:bCs/>
                <w:lang w:val="es-CO" w:eastAsia="it-IT"/>
              </w:rPr>
              <w:t>Los criterios de calificación deben ser detallados.</w:t>
            </w:r>
          </w:p>
          <w:p w14:paraId="6A6C4DF7" w14:textId="77777777" w:rsidR="000D2224" w:rsidRDefault="000D2224" w:rsidP="000D2224">
            <w:pPr>
              <w:rPr>
                <w:bCs/>
                <w:lang w:val="es-CO" w:eastAsia="it-IT"/>
              </w:rPr>
            </w:pPr>
          </w:p>
          <w:tbl>
            <w:tblPr>
              <w:tblW w:w="9235" w:type="dxa"/>
              <w:jc w:val="center"/>
              <w:tblLayout w:type="fixed"/>
              <w:tblCellMar>
                <w:left w:w="70" w:type="dxa"/>
                <w:right w:w="70" w:type="dxa"/>
              </w:tblCellMar>
              <w:tblLook w:val="04A0" w:firstRow="1" w:lastRow="0" w:firstColumn="1" w:lastColumn="0" w:noHBand="0" w:noVBand="1"/>
            </w:tblPr>
            <w:tblGrid>
              <w:gridCol w:w="1501"/>
              <w:gridCol w:w="1332"/>
              <w:gridCol w:w="3426"/>
              <w:gridCol w:w="2976"/>
            </w:tblGrid>
            <w:tr w:rsidR="000D2224" w:rsidRPr="006C231C" w14:paraId="6C371407" w14:textId="77777777" w:rsidTr="27E41716">
              <w:trPr>
                <w:trHeight w:val="745"/>
                <w:jc w:val="center"/>
              </w:trPr>
              <w:tc>
                <w:tcPr>
                  <w:tcW w:w="813" w:type="pct"/>
                  <w:tcBorders>
                    <w:top w:val="single" w:sz="8" w:space="0" w:color="auto"/>
                    <w:left w:val="single" w:sz="8" w:space="0" w:color="auto"/>
                    <w:bottom w:val="single" w:sz="4" w:space="0" w:color="auto"/>
                    <w:right w:val="single" w:sz="4" w:space="0" w:color="auto"/>
                  </w:tcBorders>
                  <w:shd w:val="clear" w:color="auto" w:fill="E7E6E6" w:themeFill="background2"/>
                  <w:vAlign w:val="center"/>
                  <w:hideMark/>
                </w:tcPr>
                <w:p w14:paraId="57F7F105" w14:textId="77777777" w:rsidR="000D2224" w:rsidRPr="007A0070" w:rsidRDefault="000D2224" w:rsidP="000D2224">
                  <w:pPr>
                    <w:jc w:val="both"/>
                    <w:rPr>
                      <w:b/>
                      <w:bCs/>
                      <w:color w:val="000000"/>
                      <w:sz w:val="18"/>
                      <w:szCs w:val="18"/>
                      <w:lang w:val="es-CO" w:eastAsia="es-MX"/>
                    </w:rPr>
                  </w:pPr>
                  <w:r w:rsidRPr="007A0070">
                    <w:rPr>
                      <w:rFonts w:eastAsia="Batang"/>
                      <w:b/>
                      <w:bCs/>
                      <w:color w:val="000000"/>
                      <w:sz w:val="18"/>
                      <w:szCs w:val="18"/>
                      <w:lang w:val="es-CO" w:eastAsia="ko-KR"/>
                    </w:rPr>
                    <w:t>ETAPA 1</w:t>
                  </w:r>
                </w:p>
              </w:tc>
              <w:tc>
                <w:tcPr>
                  <w:tcW w:w="721" w:type="pct"/>
                  <w:tcBorders>
                    <w:top w:val="single" w:sz="8" w:space="0" w:color="auto"/>
                    <w:left w:val="nil"/>
                    <w:bottom w:val="single" w:sz="4" w:space="0" w:color="auto"/>
                    <w:right w:val="single" w:sz="4" w:space="0" w:color="auto"/>
                  </w:tcBorders>
                  <w:shd w:val="clear" w:color="auto" w:fill="E7E6E6" w:themeFill="background2"/>
                  <w:vAlign w:val="center"/>
                  <w:hideMark/>
                </w:tcPr>
                <w:p w14:paraId="5DE6230F" w14:textId="77777777" w:rsidR="000D2224" w:rsidRPr="0088139C" w:rsidRDefault="000D2224" w:rsidP="000D2224">
                  <w:pPr>
                    <w:rPr>
                      <w:b/>
                      <w:bCs/>
                      <w:color w:val="000000"/>
                      <w:sz w:val="18"/>
                      <w:szCs w:val="18"/>
                      <w:lang w:val="es-CO" w:eastAsia="es-MX"/>
                    </w:rPr>
                  </w:pPr>
                  <w:r w:rsidRPr="0088139C">
                    <w:rPr>
                      <w:rFonts w:eastAsia="Batang"/>
                      <w:b/>
                      <w:bCs/>
                      <w:color w:val="000000"/>
                      <w:sz w:val="18"/>
                      <w:szCs w:val="18"/>
                      <w:lang w:val="es-CO" w:eastAsia="ko-KR"/>
                    </w:rPr>
                    <w:t>Evaluación de Formato P11 “Experiencia”</w:t>
                  </w:r>
                </w:p>
              </w:tc>
              <w:tc>
                <w:tcPr>
                  <w:tcW w:w="3466" w:type="pct"/>
                  <w:gridSpan w:val="2"/>
                  <w:tcBorders>
                    <w:top w:val="single" w:sz="8" w:space="0" w:color="auto"/>
                    <w:left w:val="nil"/>
                    <w:bottom w:val="single" w:sz="4" w:space="0" w:color="auto"/>
                    <w:right w:val="single" w:sz="8" w:space="0" w:color="000000" w:themeColor="text1"/>
                  </w:tcBorders>
                  <w:shd w:val="clear" w:color="auto" w:fill="E7E6E6" w:themeFill="background2"/>
                  <w:vAlign w:val="center"/>
                  <w:hideMark/>
                </w:tcPr>
                <w:p w14:paraId="60DBD2E9" w14:textId="77777777" w:rsidR="000D2224" w:rsidRPr="0088139C" w:rsidRDefault="000D2224" w:rsidP="000D2224">
                  <w:pPr>
                    <w:jc w:val="center"/>
                    <w:rPr>
                      <w:color w:val="000000"/>
                      <w:sz w:val="18"/>
                      <w:szCs w:val="18"/>
                      <w:lang w:val="es-CO" w:eastAsia="es-MX"/>
                    </w:rPr>
                  </w:pPr>
                  <w:r w:rsidRPr="0088139C">
                    <w:rPr>
                      <w:color w:val="000000"/>
                      <w:sz w:val="18"/>
                      <w:szCs w:val="18"/>
                      <w:lang w:val="es-CO" w:eastAsia="es-MX"/>
                    </w:rPr>
                    <w:t xml:space="preserve">En esta etapa se evaluará y ponderará la información presentada en el P11 conforme a </w:t>
                  </w:r>
                  <w:r w:rsidRPr="0088139C">
                    <w:rPr>
                      <w:b/>
                      <w:bCs/>
                      <w:color w:val="000000"/>
                      <w:sz w:val="18"/>
                      <w:szCs w:val="18"/>
                      <w:u w:val="single"/>
                      <w:lang w:val="es-CO" w:eastAsia="es-MX"/>
                    </w:rPr>
                    <w:t>CALIFICACIONES Y REQUISITOS</w:t>
                  </w:r>
                  <w:r w:rsidRPr="0088139C">
                    <w:rPr>
                      <w:b/>
                      <w:bCs/>
                      <w:color w:val="000000"/>
                      <w:sz w:val="18"/>
                      <w:szCs w:val="18"/>
                      <w:lang w:val="es-CO" w:eastAsia="es-MX"/>
                    </w:rPr>
                    <w:t xml:space="preserve"> </w:t>
                  </w:r>
                  <w:r w:rsidRPr="0088139C">
                    <w:rPr>
                      <w:color w:val="000000"/>
                      <w:sz w:val="18"/>
                      <w:szCs w:val="18"/>
                      <w:lang w:val="es-CO" w:eastAsia="es-MX"/>
                    </w:rPr>
                    <w:t>y</w:t>
                  </w:r>
                  <w:r w:rsidRPr="0088139C">
                    <w:rPr>
                      <w:b/>
                      <w:bCs/>
                      <w:color w:val="000000"/>
                      <w:sz w:val="18"/>
                      <w:szCs w:val="18"/>
                      <w:lang w:val="es-CO" w:eastAsia="es-MX"/>
                    </w:rPr>
                    <w:t xml:space="preserve"> </w:t>
                  </w:r>
                  <w:r>
                    <w:rPr>
                      <w:b/>
                      <w:bCs/>
                      <w:color w:val="000000"/>
                      <w:sz w:val="18"/>
                      <w:szCs w:val="18"/>
                      <w:u w:val="single"/>
                      <w:lang w:val="es-CO" w:eastAsia="es-MX"/>
                    </w:rPr>
                    <w:t>PRESENTACIÓN DE PROPUESTA</w:t>
                  </w:r>
                </w:p>
              </w:tc>
            </w:tr>
            <w:tr w:rsidR="000D2224" w:rsidRPr="006C231C" w14:paraId="2AD49307" w14:textId="77777777" w:rsidTr="27E41716">
              <w:trPr>
                <w:trHeight w:val="530"/>
                <w:jc w:val="center"/>
              </w:trPr>
              <w:tc>
                <w:tcPr>
                  <w:tcW w:w="5000" w:type="pct"/>
                  <w:gridSpan w:val="4"/>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18083327" w14:textId="77777777" w:rsidR="000D2224" w:rsidRDefault="000D2224" w:rsidP="27E41716">
                  <w:pPr>
                    <w:jc w:val="both"/>
                    <w:rPr>
                      <w:rFonts w:cs="Arial"/>
                      <w:lang w:val="es-ES"/>
                    </w:rPr>
                  </w:pPr>
                  <w:r w:rsidRPr="27E41716">
                    <w:rPr>
                      <w:rFonts w:cs="Arial"/>
                      <w:lang w:val="es-ES"/>
                    </w:rPr>
                    <w:t>En caso de no cumplir con el requisito indispensable de Educación: Título de Pregrado o áreas relacionadas su aplicación no será considerada y no podrá continuar dentro del proceso de selección.</w:t>
                  </w:r>
                </w:p>
                <w:p w14:paraId="0D9F1425" w14:textId="77777777" w:rsidR="000D2224" w:rsidRPr="0088139C" w:rsidRDefault="000D2224" w:rsidP="000D2224">
                  <w:pPr>
                    <w:rPr>
                      <w:i/>
                      <w:iCs/>
                      <w:color w:val="000000"/>
                      <w:sz w:val="18"/>
                      <w:szCs w:val="18"/>
                      <w:lang w:val="es-CO" w:eastAsia="es-MX"/>
                    </w:rPr>
                  </w:pPr>
                </w:p>
              </w:tc>
            </w:tr>
            <w:tr w:rsidR="000D2224" w:rsidRPr="00264806" w14:paraId="6363BDC8" w14:textId="77777777" w:rsidTr="27E41716">
              <w:trPr>
                <w:trHeight w:val="300"/>
                <w:jc w:val="center"/>
              </w:trPr>
              <w:tc>
                <w:tcPr>
                  <w:tcW w:w="3389" w:type="pct"/>
                  <w:gridSpan w:val="3"/>
                  <w:tcBorders>
                    <w:top w:val="single" w:sz="4" w:space="0" w:color="auto"/>
                    <w:left w:val="single" w:sz="8" w:space="0" w:color="auto"/>
                    <w:bottom w:val="single" w:sz="4" w:space="0" w:color="auto"/>
                    <w:right w:val="single" w:sz="4" w:space="0" w:color="auto"/>
                  </w:tcBorders>
                  <w:shd w:val="clear" w:color="auto" w:fill="E7E6E6" w:themeFill="background2"/>
                  <w:vAlign w:val="center"/>
                  <w:hideMark/>
                </w:tcPr>
                <w:p w14:paraId="3819473D" w14:textId="77777777" w:rsidR="000D2224" w:rsidRPr="00264806" w:rsidRDefault="000D2224" w:rsidP="000D2224">
                  <w:pPr>
                    <w:jc w:val="center"/>
                    <w:rPr>
                      <w:b/>
                      <w:bCs/>
                      <w:color w:val="000000"/>
                      <w:sz w:val="18"/>
                      <w:szCs w:val="18"/>
                      <w:lang w:eastAsia="es-MX"/>
                    </w:rPr>
                  </w:pPr>
                  <w:r w:rsidRPr="00264806">
                    <w:rPr>
                      <w:rFonts w:eastAsia="BatangChe"/>
                      <w:b/>
                      <w:bCs/>
                      <w:color w:val="000000"/>
                      <w:sz w:val="18"/>
                      <w:szCs w:val="18"/>
                      <w:lang w:eastAsia="ko-KR"/>
                    </w:rPr>
                    <w:t>REQUERIMIENTO</w:t>
                  </w:r>
                </w:p>
              </w:tc>
              <w:tc>
                <w:tcPr>
                  <w:tcW w:w="1611" w:type="pct"/>
                  <w:tcBorders>
                    <w:top w:val="nil"/>
                    <w:left w:val="nil"/>
                    <w:bottom w:val="single" w:sz="4" w:space="0" w:color="auto"/>
                    <w:right w:val="single" w:sz="8" w:space="0" w:color="auto"/>
                  </w:tcBorders>
                  <w:shd w:val="clear" w:color="auto" w:fill="E7E6E6" w:themeFill="background2"/>
                  <w:vAlign w:val="center"/>
                  <w:hideMark/>
                </w:tcPr>
                <w:p w14:paraId="3CCEC4E1" w14:textId="77777777" w:rsidR="000D2224" w:rsidRPr="00264806" w:rsidRDefault="000D2224" w:rsidP="000D2224">
                  <w:pPr>
                    <w:jc w:val="center"/>
                    <w:rPr>
                      <w:b/>
                      <w:bCs/>
                      <w:color w:val="000000"/>
                      <w:sz w:val="18"/>
                      <w:szCs w:val="18"/>
                      <w:lang w:eastAsia="es-MX"/>
                    </w:rPr>
                  </w:pPr>
                  <w:r w:rsidRPr="00264806">
                    <w:rPr>
                      <w:rFonts w:eastAsia="BatangChe"/>
                      <w:b/>
                      <w:bCs/>
                      <w:color w:val="000000"/>
                      <w:sz w:val="18"/>
                      <w:szCs w:val="18"/>
                      <w:lang w:eastAsia="ko-KR"/>
                    </w:rPr>
                    <w:t>PUNTAJE</w:t>
                  </w:r>
                </w:p>
              </w:tc>
            </w:tr>
            <w:tr w:rsidR="000D2224" w:rsidRPr="00264806" w14:paraId="146FAA27" w14:textId="77777777" w:rsidTr="27E41716">
              <w:trPr>
                <w:trHeight w:val="287"/>
                <w:jc w:val="center"/>
              </w:trPr>
              <w:tc>
                <w:tcPr>
                  <w:tcW w:w="813" w:type="pct"/>
                  <w:tcBorders>
                    <w:top w:val="nil"/>
                    <w:left w:val="single" w:sz="8" w:space="0" w:color="auto"/>
                    <w:bottom w:val="single" w:sz="4" w:space="0" w:color="auto"/>
                    <w:right w:val="single" w:sz="4" w:space="0" w:color="auto"/>
                  </w:tcBorders>
                  <w:shd w:val="clear" w:color="auto" w:fill="auto"/>
                  <w:vAlign w:val="center"/>
                  <w:hideMark/>
                </w:tcPr>
                <w:p w14:paraId="04749DE4" w14:textId="77777777" w:rsidR="000D2224" w:rsidRPr="00264806" w:rsidRDefault="000D2224" w:rsidP="000D2224">
                  <w:pPr>
                    <w:jc w:val="both"/>
                    <w:rPr>
                      <w:b/>
                      <w:bCs/>
                      <w:color w:val="000000"/>
                      <w:sz w:val="18"/>
                      <w:szCs w:val="18"/>
                      <w:lang w:eastAsia="es-MX"/>
                    </w:rPr>
                  </w:pPr>
                  <w:r w:rsidRPr="00264806">
                    <w:rPr>
                      <w:rFonts w:eastAsia="Batang"/>
                      <w:b/>
                      <w:bCs/>
                      <w:color w:val="000000"/>
                      <w:sz w:val="18"/>
                      <w:szCs w:val="18"/>
                      <w:lang w:eastAsia="ko-KR"/>
                    </w:rPr>
                    <w:t>Educación:</w:t>
                  </w:r>
                </w:p>
              </w:tc>
              <w:tc>
                <w:tcPr>
                  <w:tcW w:w="2576" w:type="pct"/>
                  <w:gridSpan w:val="2"/>
                  <w:tcBorders>
                    <w:top w:val="single" w:sz="4" w:space="0" w:color="auto"/>
                    <w:left w:val="nil"/>
                    <w:bottom w:val="single" w:sz="4" w:space="0" w:color="auto"/>
                    <w:right w:val="single" w:sz="4" w:space="0" w:color="auto"/>
                  </w:tcBorders>
                  <w:shd w:val="clear" w:color="auto" w:fill="auto"/>
                  <w:vAlign w:val="center"/>
                  <w:hideMark/>
                </w:tcPr>
                <w:p w14:paraId="21B49F87" w14:textId="08434B5F" w:rsidR="000D2224" w:rsidRDefault="000D2224" w:rsidP="000D2224">
                  <w:pPr>
                    <w:rPr>
                      <w:rFonts w:cs="Arial"/>
                      <w:szCs w:val="20"/>
                      <w:lang w:val="es-ES_tradnl"/>
                    </w:rPr>
                  </w:pPr>
                  <w:r w:rsidRPr="00B366F5">
                    <w:rPr>
                      <w:rFonts w:cs="Arial"/>
                      <w:szCs w:val="20"/>
                      <w:lang w:val="es-ES_tradnl"/>
                    </w:rPr>
                    <w:t xml:space="preserve">Título profesional en </w:t>
                  </w:r>
                  <w:r w:rsidR="00710D8C">
                    <w:rPr>
                      <w:rFonts w:cs="Arial"/>
                      <w:szCs w:val="20"/>
                      <w:lang w:val="es-ES_tradnl"/>
                    </w:rPr>
                    <w:t>Derecho, c</w:t>
                  </w:r>
                  <w:r w:rsidRPr="00B366F5">
                    <w:rPr>
                      <w:rFonts w:cs="Arial"/>
                      <w:szCs w:val="20"/>
                      <w:lang w:val="es-ES_tradnl"/>
                    </w:rPr>
                    <w:t>iencias sociales, ciencias humanas o carreras afines.</w:t>
                  </w:r>
                </w:p>
                <w:p w14:paraId="08D9ED74" w14:textId="4F90F0AC" w:rsidR="000D2224" w:rsidRPr="00A10FD7" w:rsidRDefault="000D2224" w:rsidP="000D2224">
                  <w:pPr>
                    <w:rPr>
                      <w:rFonts w:cs="Arial"/>
                      <w:szCs w:val="20"/>
                      <w:highlight w:val="yellow"/>
                      <w:lang w:val="es-CO"/>
                    </w:rPr>
                  </w:pPr>
                </w:p>
              </w:tc>
              <w:tc>
                <w:tcPr>
                  <w:tcW w:w="1611" w:type="pct"/>
                  <w:tcBorders>
                    <w:top w:val="nil"/>
                    <w:left w:val="nil"/>
                    <w:bottom w:val="single" w:sz="4" w:space="0" w:color="auto"/>
                    <w:right w:val="single" w:sz="8" w:space="0" w:color="auto"/>
                  </w:tcBorders>
                  <w:shd w:val="clear" w:color="auto" w:fill="auto"/>
                  <w:vAlign w:val="center"/>
                  <w:hideMark/>
                </w:tcPr>
                <w:p w14:paraId="2B772268" w14:textId="7272E7C6" w:rsidR="000D2224" w:rsidRPr="00264806" w:rsidRDefault="000D2224" w:rsidP="000D2224">
                  <w:pPr>
                    <w:jc w:val="center"/>
                    <w:rPr>
                      <w:color w:val="000000"/>
                      <w:sz w:val="18"/>
                      <w:szCs w:val="18"/>
                      <w:lang w:eastAsia="es-MX"/>
                    </w:rPr>
                  </w:pPr>
                  <w:r>
                    <w:rPr>
                      <w:rFonts w:eastAsia="BatangChe"/>
                      <w:b/>
                      <w:color w:val="000000"/>
                      <w:sz w:val="18"/>
                      <w:szCs w:val="18"/>
                      <w:lang w:eastAsia="ko-KR"/>
                    </w:rPr>
                    <w:t>2</w:t>
                  </w:r>
                  <w:r w:rsidRPr="00057FFC">
                    <w:rPr>
                      <w:rFonts w:eastAsia="BatangChe"/>
                      <w:b/>
                      <w:color w:val="000000"/>
                      <w:sz w:val="18"/>
                      <w:szCs w:val="18"/>
                      <w:lang w:eastAsia="ko-KR"/>
                    </w:rPr>
                    <w:t xml:space="preserve">0 </w:t>
                  </w:r>
                  <w:r w:rsidRPr="00F071C3">
                    <w:rPr>
                      <w:rFonts w:eastAsia="BatangChe"/>
                      <w:b/>
                      <w:color w:val="000000"/>
                      <w:sz w:val="18"/>
                      <w:szCs w:val="18"/>
                      <w:lang w:eastAsia="ko-KR"/>
                    </w:rPr>
                    <w:t>pts</w:t>
                  </w:r>
                </w:p>
              </w:tc>
            </w:tr>
            <w:tr w:rsidR="000D2224" w:rsidRPr="00264806" w14:paraId="02369C81" w14:textId="77777777" w:rsidTr="27E41716">
              <w:trPr>
                <w:trHeight w:val="1150"/>
                <w:jc w:val="center"/>
              </w:trPr>
              <w:tc>
                <w:tcPr>
                  <w:tcW w:w="813" w:type="pct"/>
                  <w:tcBorders>
                    <w:top w:val="nil"/>
                    <w:left w:val="single" w:sz="8" w:space="0" w:color="auto"/>
                    <w:bottom w:val="single" w:sz="4" w:space="0" w:color="auto"/>
                    <w:right w:val="single" w:sz="4" w:space="0" w:color="auto"/>
                  </w:tcBorders>
                  <w:shd w:val="clear" w:color="auto" w:fill="auto"/>
                  <w:vAlign w:val="center"/>
                  <w:hideMark/>
                </w:tcPr>
                <w:p w14:paraId="1ADF60C1" w14:textId="77777777" w:rsidR="000D2224" w:rsidRPr="00264806" w:rsidRDefault="000D2224" w:rsidP="000D2224">
                  <w:pPr>
                    <w:rPr>
                      <w:b/>
                      <w:bCs/>
                      <w:color w:val="000000"/>
                      <w:sz w:val="18"/>
                      <w:szCs w:val="18"/>
                      <w:lang w:eastAsia="es-MX"/>
                    </w:rPr>
                  </w:pPr>
                  <w:r w:rsidRPr="00264806">
                    <w:rPr>
                      <w:b/>
                      <w:bCs/>
                      <w:color w:val="000000"/>
                      <w:sz w:val="18"/>
                      <w:szCs w:val="18"/>
                      <w:lang w:eastAsia="es-MX"/>
                    </w:rPr>
                    <w:lastRenderedPageBreak/>
                    <w:t>Experiencia:</w:t>
                  </w:r>
                </w:p>
              </w:tc>
              <w:tc>
                <w:tcPr>
                  <w:tcW w:w="25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07C351" w14:textId="77777777" w:rsidR="00650312" w:rsidRPr="00650312" w:rsidRDefault="00650312" w:rsidP="00650312">
                  <w:pPr>
                    <w:jc w:val="both"/>
                    <w:rPr>
                      <w:rFonts w:cs="Arial"/>
                      <w:szCs w:val="20"/>
                      <w:lang w:val="es-ES_tradnl"/>
                    </w:rPr>
                  </w:pPr>
                  <w:r w:rsidRPr="00650312">
                    <w:rPr>
                      <w:rFonts w:cs="Arial"/>
                      <w:szCs w:val="20"/>
                      <w:lang w:val="es-ES_tradnl"/>
                    </w:rPr>
                    <w:t xml:space="preserve">Conocimiento y experiencia en investigaciones, estudios o consultorías en proyectos sociales, humanitarios o de desarrollo en la que las poblaciones participantes sean mujeres, defensores de derechos humanos, firmantes de paz o población víctima del conflicto armado. </w:t>
                  </w:r>
                </w:p>
                <w:p w14:paraId="7DCA0E7C" w14:textId="77777777" w:rsidR="00650312" w:rsidRDefault="00650312" w:rsidP="00650312">
                  <w:pPr>
                    <w:jc w:val="both"/>
                    <w:rPr>
                      <w:rFonts w:cs="Arial"/>
                      <w:szCs w:val="20"/>
                      <w:lang w:val="es-ES_tradnl"/>
                    </w:rPr>
                  </w:pPr>
                </w:p>
                <w:p w14:paraId="1BDCC31C" w14:textId="5C9C9341" w:rsidR="00650312" w:rsidRPr="00650312" w:rsidRDefault="00650312" w:rsidP="00650312">
                  <w:pPr>
                    <w:jc w:val="both"/>
                    <w:rPr>
                      <w:rFonts w:cs="Arial"/>
                      <w:szCs w:val="20"/>
                      <w:lang w:val="es-ES_tradnl"/>
                    </w:rPr>
                  </w:pPr>
                  <w:r w:rsidRPr="00650312">
                    <w:rPr>
                      <w:rFonts w:cs="Arial"/>
                      <w:szCs w:val="20"/>
                      <w:lang w:val="es-ES_tradnl"/>
                    </w:rPr>
                    <w:t xml:space="preserve">Experiencia en diseño y aplicación de métodos de análisis cualitativo y cuantitativo. </w:t>
                  </w:r>
                </w:p>
                <w:p w14:paraId="0E226678" w14:textId="77777777" w:rsidR="00650312" w:rsidRDefault="00650312" w:rsidP="00650312">
                  <w:pPr>
                    <w:jc w:val="both"/>
                    <w:rPr>
                      <w:rFonts w:cs="Arial"/>
                      <w:szCs w:val="20"/>
                      <w:lang w:val="es-ES_tradnl"/>
                    </w:rPr>
                  </w:pPr>
                </w:p>
                <w:p w14:paraId="59B102A7" w14:textId="60969BF2" w:rsidR="00710D8C" w:rsidRPr="00710D8C" w:rsidRDefault="00710D8C" w:rsidP="00710D8C">
                  <w:pPr>
                    <w:jc w:val="both"/>
                    <w:rPr>
                      <w:rFonts w:cs="Arial"/>
                      <w:szCs w:val="20"/>
                      <w:lang w:val="es-ES_tradnl"/>
                    </w:rPr>
                  </w:pPr>
                  <w:r w:rsidRPr="00710D8C">
                    <w:rPr>
                      <w:rFonts w:cs="Arial"/>
                      <w:szCs w:val="20"/>
                      <w:lang w:val="es-ES_tradnl"/>
                    </w:rPr>
                    <w:t>Experiencia específica mínima de 3 años en planificación, monitoreo y evaluación y/o levantamientos de líneas de base de proyectos asociados a</w:t>
                  </w:r>
                  <w:r w:rsidR="00111B78">
                    <w:rPr>
                      <w:rFonts w:cs="Arial"/>
                      <w:szCs w:val="20"/>
                      <w:lang w:val="es-ES_tradnl"/>
                    </w:rPr>
                    <w:t xml:space="preserve"> litigio estratégico,</w:t>
                  </w:r>
                  <w:r w:rsidRPr="00710D8C">
                    <w:rPr>
                      <w:rFonts w:cs="Arial"/>
                      <w:szCs w:val="20"/>
                      <w:lang w:val="es-ES_tradnl"/>
                    </w:rPr>
                    <w:t xml:space="preserve"> justicia transicional, desarrollo, </w:t>
                  </w:r>
                  <w:r w:rsidR="00111B78">
                    <w:rPr>
                      <w:rFonts w:cs="Arial"/>
                      <w:szCs w:val="20"/>
                      <w:lang w:val="es-ES_tradnl"/>
                    </w:rPr>
                    <w:t xml:space="preserve">y </w:t>
                  </w:r>
                  <w:r w:rsidRPr="00710D8C">
                    <w:rPr>
                      <w:rFonts w:cs="Arial"/>
                      <w:szCs w:val="20"/>
                      <w:lang w:val="es-ES_tradnl"/>
                    </w:rPr>
                    <w:t>de construcción de paz.</w:t>
                  </w:r>
                </w:p>
                <w:p w14:paraId="303D0356" w14:textId="77777777" w:rsidR="00710D8C" w:rsidRDefault="00710D8C" w:rsidP="00710D8C">
                  <w:pPr>
                    <w:jc w:val="both"/>
                    <w:rPr>
                      <w:rFonts w:cs="Arial"/>
                      <w:szCs w:val="20"/>
                      <w:lang w:val="es-ES_tradnl"/>
                    </w:rPr>
                  </w:pPr>
                </w:p>
                <w:p w14:paraId="76BF9722" w14:textId="35F5C2C0" w:rsidR="00710D8C" w:rsidRPr="00710D8C" w:rsidRDefault="00710D8C" w:rsidP="00710D8C">
                  <w:pPr>
                    <w:jc w:val="both"/>
                    <w:rPr>
                      <w:rFonts w:cs="Arial"/>
                      <w:szCs w:val="20"/>
                      <w:lang w:val="es-ES_tradnl"/>
                    </w:rPr>
                  </w:pPr>
                  <w:r w:rsidRPr="00710D8C">
                    <w:rPr>
                      <w:rFonts w:cs="Arial"/>
                      <w:szCs w:val="20"/>
                      <w:lang w:val="es-ES_tradnl"/>
                    </w:rPr>
                    <w:t>Experiencia en campo y/o conocimiento sobre la situación de las defensoras de derechos humanos y los procesos de justicia transicional asociados a la JEP, así como de las dinámicas de conflicto en los territorios focalizados por el proyecto.</w:t>
                  </w:r>
                </w:p>
                <w:p w14:paraId="200CCC5A" w14:textId="77777777" w:rsidR="00650312" w:rsidRDefault="00650312" w:rsidP="00650312">
                  <w:pPr>
                    <w:jc w:val="both"/>
                    <w:rPr>
                      <w:rFonts w:cs="Arial"/>
                      <w:szCs w:val="20"/>
                      <w:lang w:val="es-ES_tradnl"/>
                    </w:rPr>
                  </w:pPr>
                </w:p>
                <w:p w14:paraId="24EC0053" w14:textId="5BF34E7D" w:rsidR="00734204" w:rsidRPr="00734204" w:rsidRDefault="00734204" w:rsidP="00734204">
                  <w:pPr>
                    <w:jc w:val="both"/>
                    <w:rPr>
                      <w:rFonts w:cs="Arial"/>
                      <w:szCs w:val="20"/>
                      <w:lang w:val="es-ES_tradnl"/>
                    </w:rPr>
                  </w:pPr>
                  <w:r w:rsidRPr="00734204">
                    <w:rPr>
                      <w:rFonts w:cs="Arial"/>
                      <w:szCs w:val="20"/>
                      <w:lang w:val="es-ES_tradnl"/>
                    </w:rPr>
                    <w:t xml:space="preserve">Deseable experiencia en el levantamiento de información primaria –cualitativa y cuantitativa—relacionada con la autonomía económica de las mujeres. </w:t>
                  </w:r>
                </w:p>
                <w:p w14:paraId="6C8A5232" w14:textId="77777777" w:rsidR="00734204" w:rsidRDefault="00734204" w:rsidP="00650312">
                  <w:pPr>
                    <w:jc w:val="both"/>
                    <w:rPr>
                      <w:rFonts w:cs="Arial"/>
                      <w:szCs w:val="20"/>
                      <w:lang w:val="es-ES_tradnl"/>
                    </w:rPr>
                  </w:pPr>
                </w:p>
                <w:p w14:paraId="068F83A4" w14:textId="6C875D22" w:rsidR="000D2224" w:rsidRPr="00321CE2" w:rsidRDefault="00650312" w:rsidP="00650312">
                  <w:pPr>
                    <w:jc w:val="both"/>
                    <w:rPr>
                      <w:color w:val="000000"/>
                      <w:sz w:val="18"/>
                      <w:szCs w:val="18"/>
                      <w:highlight w:val="yellow"/>
                      <w:lang w:val="es-ES_tradnl" w:eastAsia="es-MX"/>
                    </w:rPr>
                  </w:pPr>
                  <w:r>
                    <w:rPr>
                      <w:rFonts w:cs="Arial"/>
                      <w:szCs w:val="20"/>
                      <w:lang w:val="es-ES_tradnl"/>
                    </w:rPr>
                    <w:t>Experiencia en proyectos de agencias, fondos o programas de Naciones Unidas se considera una ventaja.</w:t>
                  </w:r>
                </w:p>
              </w:tc>
              <w:tc>
                <w:tcPr>
                  <w:tcW w:w="1611" w:type="pct"/>
                  <w:tcBorders>
                    <w:top w:val="single" w:sz="4" w:space="0" w:color="auto"/>
                    <w:left w:val="single" w:sz="4" w:space="0" w:color="auto"/>
                    <w:right w:val="single" w:sz="4" w:space="0" w:color="auto"/>
                  </w:tcBorders>
                  <w:shd w:val="clear" w:color="auto" w:fill="FFFFFF" w:themeFill="background1"/>
                  <w:vAlign w:val="center"/>
                  <w:hideMark/>
                </w:tcPr>
                <w:p w14:paraId="4AB9CE8B" w14:textId="55DA67C2" w:rsidR="000D2224" w:rsidRDefault="000D2224" w:rsidP="000D2224">
                  <w:pPr>
                    <w:jc w:val="center"/>
                    <w:rPr>
                      <w:rFonts w:eastAsia="BatangChe"/>
                      <w:b/>
                      <w:bCs/>
                      <w:color w:val="000000"/>
                      <w:sz w:val="18"/>
                      <w:szCs w:val="18"/>
                      <w:lang w:eastAsia="ko-KR"/>
                    </w:rPr>
                  </w:pPr>
                  <w:r>
                    <w:rPr>
                      <w:rFonts w:eastAsia="BatangChe"/>
                      <w:b/>
                      <w:bCs/>
                      <w:color w:val="000000"/>
                      <w:sz w:val="18"/>
                      <w:szCs w:val="18"/>
                      <w:lang w:eastAsia="ko-KR"/>
                    </w:rPr>
                    <w:t xml:space="preserve">20 </w:t>
                  </w:r>
                  <w:r w:rsidRPr="00264806">
                    <w:rPr>
                      <w:rFonts w:eastAsia="BatangChe"/>
                      <w:b/>
                      <w:bCs/>
                      <w:color w:val="000000"/>
                      <w:sz w:val="18"/>
                      <w:szCs w:val="18"/>
                      <w:lang w:eastAsia="ko-KR"/>
                    </w:rPr>
                    <w:t>Pts</w:t>
                  </w:r>
                </w:p>
                <w:p w14:paraId="55358B87" w14:textId="77777777" w:rsidR="000D2224" w:rsidRPr="00264806" w:rsidRDefault="000D2224" w:rsidP="000D2224">
                  <w:pPr>
                    <w:jc w:val="center"/>
                    <w:rPr>
                      <w:b/>
                      <w:bCs/>
                      <w:color w:val="000000"/>
                      <w:sz w:val="18"/>
                      <w:szCs w:val="18"/>
                      <w:lang w:eastAsia="es-MX"/>
                    </w:rPr>
                  </w:pPr>
                </w:p>
              </w:tc>
            </w:tr>
            <w:tr w:rsidR="000D2224" w:rsidRPr="00264806" w14:paraId="7B54CD53" w14:textId="77777777" w:rsidTr="27E41716">
              <w:trPr>
                <w:trHeight w:val="300"/>
                <w:jc w:val="center"/>
              </w:trPr>
              <w:tc>
                <w:tcPr>
                  <w:tcW w:w="3389" w:type="pct"/>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041EA7E8" w14:textId="77777777" w:rsidR="000D2224" w:rsidRPr="0088139C" w:rsidRDefault="000D2224" w:rsidP="000D2224">
                  <w:pPr>
                    <w:jc w:val="right"/>
                    <w:rPr>
                      <w:b/>
                      <w:bCs/>
                      <w:color w:val="000000"/>
                      <w:sz w:val="18"/>
                      <w:szCs w:val="18"/>
                      <w:lang w:val="es-CO" w:eastAsia="es-MX"/>
                    </w:rPr>
                  </w:pPr>
                  <w:r w:rsidRPr="0088139C">
                    <w:rPr>
                      <w:rFonts w:eastAsia="Batang"/>
                      <w:b/>
                      <w:bCs/>
                      <w:color w:val="000000"/>
                      <w:sz w:val="18"/>
                      <w:szCs w:val="18"/>
                      <w:lang w:val="es-CO" w:eastAsia="ko-KR"/>
                    </w:rPr>
                    <w:t>TOTAL, DE PUNTOS MÁXIMOS POSIBLES</w:t>
                  </w:r>
                </w:p>
              </w:tc>
              <w:tc>
                <w:tcPr>
                  <w:tcW w:w="161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71C14C0" w14:textId="6565C9F5" w:rsidR="000D2224" w:rsidRPr="00264806" w:rsidRDefault="000D2224" w:rsidP="000D2224">
                  <w:pPr>
                    <w:jc w:val="center"/>
                    <w:rPr>
                      <w:b/>
                      <w:bCs/>
                      <w:color w:val="000000"/>
                      <w:sz w:val="18"/>
                      <w:szCs w:val="18"/>
                      <w:lang w:eastAsia="es-MX"/>
                    </w:rPr>
                  </w:pPr>
                  <w:r>
                    <w:rPr>
                      <w:rFonts w:eastAsia="Batang"/>
                      <w:b/>
                      <w:bCs/>
                      <w:color w:val="000000"/>
                      <w:sz w:val="18"/>
                      <w:szCs w:val="18"/>
                      <w:lang w:eastAsia="ko-KR"/>
                    </w:rPr>
                    <w:t>40 P</w:t>
                  </w:r>
                  <w:r w:rsidRPr="00264806">
                    <w:rPr>
                      <w:rFonts w:eastAsia="Batang"/>
                      <w:b/>
                      <w:bCs/>
                      <w:color w:val="000000"/>
                      <w:sz w:val="18"/>
                      <w:szCs w:val="18"/>
                      <w:lang w:eastAsia="ko-KR"/>
                    </w:rPr>
                    <w:t>TS</w:t>
                  </w:r>
                </w:p>
              </w:tc>
            </w:tr>
            <w:tr w:rsidR="000D2224" w:rsidRPr="00264806" w14:paraId="23F04C8D" w14:textId="77777777" w:rsidTr="27E41716">
              <w:trPr>
                <w:trHeight w:val="300"/>
                <w:jc w:val="center"/>
              </w:trPr>
              <w:tc>
                <w:tcPr>
                  <w:tcW w:w="3389" w:type="pct"/>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7F55D3F6" w14:textId="08B936B2" w:rsidR="000D2224" w:rsidRPr="0088139C" w:rsidRDefault="000D2224" w:rsidP="000D2224">
                  <w:pPr>
                    <w:jc w:val="right"/>
                    <w:rPr>
                      <w:i/>
                      <w:iCs/>
                      <w:color w:val="000000"/>
                      <w:sz w:val="18"/>
                      <w:szCs w:val="18"/>
                      <w:lang w:val="es-CO" w:eastAsia="es-MX"/>
                    </w:rPr>
                  </w:pPr>
                  <w:r w:rsidRPr="0088139C">
                    <w:rPr>
                      <w:rFonts w:eastAsia="Batang"/>
                      <w:i/>
                      <w:iCs/>
                      <w:color w:val="000000"/>
                      <w:sz w:val="18"/>
                      <w:szCs w:val="18"/>
                      <w:lang w:val="es-CO" w:eastAsia="ko-KR"/>
                    </w:rPr>
                    <w:t xml:space="preserve">MÍNIMO PARA PASAR A </w:t>
                  </w:r>
                  <w:r>
                    <w:rPr>
                      <w:rFonts w:eastAsia="Batang"/>
                      <w:i/>
                      <w:iCs/>
                      <w:color w:val="000000"/>
                      <w:sz w:val="18"/>
                      <w:szCs w:val="18"/>
                      <w:lang w:val="es-CO" w:eastAsia="ko-KR"/>
                    </w:rPr>
                    <w:t>ENTREVISTA</w:t>
                  </w:r>
                </w:p>
              </w:tc>
              <w:tc>
                <w:tcPr>
                  <w:tcW w:w="1611" w:type="pct"/>
                  <w:tcBorders>
                    <w:top w:val="nil"/>
                    <w:left w:val="nil"/>
                    <w:bottom w:val="single" w:sz="4" w:space="0" w:color="auto"/>
                    <w:right w:val="single" w:sz="8" w:space="0" w:color="auto"/>
                  </w:tcBorders>
                  <w:shd w:val="clear" w:color="auto" w:fill="F2F2F2" w:themeFill="background1" w:themeFillShade="F2"/>
                  <w:vAlign w:val="center"/>
                  <w:hideMark/>
                </w:tcPr>
                <w:p w14:paraId="1AB16EB1" w14:textId="5F5A90FD" w:rsidR="000D2224" w:rsidRPr="00264806" w:rsidRDefault="000D2224" w:rsidP="000D2224">
                  <w:pPr>
                    <w:jc w:val="center"/>
                    <w:rPr>
                      <w:i/>
                      <w:iCs/>
                      <w:color w:val="000000"/>
                      <w:sz w:val="18"/>
                      <w:szCs w:val="18"/>
                      <w:lang w:eastAsia="es-MX"/>
                    </w:rPr>
                  </w:pPr>
                  <w:r>
                    <w:rPr>
                      <w:i/>
                      <w:iCs/>
                      <w:color w:val="000000"/>
                      <w:sz w:val="18"/>
                      <w:szCs w:val="18"/>
                      <w:lang w:val="es-CO" w:eastAsia="es-MX"/>
                    </w:rPr>
                    <w:t>28</w:t>
                  </w:r>
                  <w:r w:rsidRPr="006F6AF0">
                    <w:rPr>
                      <w:i/>
                      <w:iCs/>
                      <w:color w:val="000000"/>
                      <w:sz w:val="18"/>
                      <w:szCs w:val="18"/>
                      <w:lang w:val="es-CO" w:eastAsia="es-MX"/>
                    </w:rPr>
                    <w:t xml:space="preserve"> </w:t>
                  </w:r>
                  <w:r w:rsidRPr="00264806">
                    <w:rPr>
                      <w:i/>
                      <w:iCs/>
                      <w:color w:val="000000"/>
                      <w:sz w:val="18"/>
                      <w:szCs w:val="18"/>
                      <w:lang w:eastAsia="es-MX"/>
                    </w:rPr>
                    <w:t>PTS</w:t>
                  </w:r>
                </w:p>
              </w:tc>
            </w:tr>
            <w:tr w:rsidR="000D2224" w:rsidRPr="006C231C" w14:paraId="52C7D122" w14:textId="77777777" w:rsidTr="27E41716">
              <w:trPr>
                <w:trHeight w:val="350"/>
                <w:jc w:val="center"/>
              </w:trPr>
              <w:tc>
                <w:tcPr>
                  <w:tcW w:w="5000" w:type="pct"/>
                  <w:gridSpan w:val="4"/>
                  <w:tcBorders>
                    <w:top w:val="single" w:sz="4" w:space="0" w:color="auto"/>
                    <w:left w:val="single" w:sz="8" w:space="0" w:color="auto"/>
                    <w:bottom w:val="single" w:sz="8" w:space="0" w:color="auto"/>
                    <w:right w:val="single" w:sz="8" w:space="0" w:color="000000" w:themeColor="text1"/>
                  </w:tcBorders>
                  <w:shd w:val="clear" w:color="auto" w:fill="auto"/>
                  <w:vAlign w:val="center"/>
                  <w:hideMark/>
                </w:tcPr>
                <w:p w14:paraId="54B5854E" w14:textId="77777777" w:rsidR="000D2224" w:rsidRPr="0088139C" w:rsidRDefault="000D2224" w:rsidP="000D2224">
                  <w:pPr>
                    <w:jc w:val="center"/>
                    <w:rPr>
                      <w:i/>
                      <w:iCs/>
                      <w:color w:val="000000"/>
                      <w:sz w:val="18"/>
                      <w:szCs w:val="18"/>
                      <w:lang w:val="es-CO" w:eastAsia="es-MX"/>
                    </w:rPr>
                  </w:pPr>
                  <w:r w:rsidRPr="0088139C">
                    <w:rPr>
                      <w:i/>
                      <w:iCs/>
                      <w:color w:val="000000"/>
                      <w:sz w:val="18"/>
                      <w:szCs w:val="18"/>
                      <w:lang w:val="es-CO" w:eastAsia="es-MX"/>
                    </w:rPr>
                    <w:t xml:space="preserve">Para pasar a la siguiente etapa al menos deberá obtener </w:t>
                  </w:r>
                  <w:r w:rsidRPr="0088139C">
                    <w:rPr>
                      <w:b/>
                      <w:bCs/>
                      <w:i/>
                      <w:iCs/>
                      <w:color w:val="000000"/>
                      <w:sz w:val="18"/>
                      <w:szCs w:val="18"/>
                      <w:lang w:val="es-CO" w:eastAsia="es-MX"/>
                    </w:rPr>
                    <w:t>mínimo el 70%</w:t>
                  </w:r>
                  <w:r w:rsidRPr="0088139C">
                    <w:rPr>
                      <w:i/>
                      <w:iCs/>
                      <w:color w:val="000000"/>
                      <w:sz w:val="18"/>
                      <w:szCs w:val="18"/>
                      <w:lang w:val="es-CO" w:eastAsia="es-MX"/>
                    </w:rPr>
                    <w:t xml:space="preserve"> del total de puntos</w:t>
                  </w:r>
                  <w:r>
                    <w:rPr>
                      <w:i/>
                      <w:iCs/>
                      <w:color w:val="000000"/>
                      <w:sz w:val="18"/>
                      <w:szCs w:val="18"/>
                      <w:lang w:val="es-CO" w:eastAsia="es-MX"/>
                    </w:rPr>
                    <w:t xml:space="preserve"> máximos posibles de la ETAPA 1</w:t>
                  </w:r>
                </w:p>
              </w:tc>
            </w:tr>
            <w:tr w:rsidR="000D2224" w:rsidRPr="006C231C" w14:paraId="5A9C9DFD" w14:textId="77777777" w:rsidTr="27E41716">
              <w:trPr>
                <w:trHeight w:val="790"/>
                <w:jc w:val="center"/>
              </w:trPr>
              <w:tc>
                <w:tcPr>
                  <w:tcW w:w="813" w:type="pct"/>
                  <w:tcBorders>
                    <w:top w:val="nil"/>
                    <w:left w:val="single" w:sz="8" w:space="0" w:color="auto"/>
                    <w:bottom w:val="single" w:sz="4" w:space="0" w:color="auto"/>
                    <w:right w:val="single" w:sz="4" w:space="0" w:color="auto"/>
                  </w:tcBorders>
                  <w:shd w:val="clear" w:color="auto" w:fill="E7E6E6" w:themeFill="background2"/>
                  <w:vAlign w:val="center"/>
                  <w:hideMark/>
                </w:tcPr>
                <w:p w14:paraId="56AEF059" w14:textId="77777777" w:rsidR="000D2224" w:rsidRPr="00264806" w:rsidRDefault="000D2224" w:rsidP="000D2224">
                  <w:pPr>
                    <w:jc w:val="both"/>
                    <w:rPr>
                      <w:b/>
                      <w:bCs/>
                      <w:color w:val="000000"/>
                      <w:sz w:val="18"/>
                      <w:szCs w:val="18"/>
                      <w:lang w:eastAsia="es-MX"/>
                    </w:rPr>
                  </w:pPr>
                  <w:r>
                    <w:rPr>
                      <w:rFonts w:eastAsia="Batang"/>
                      <w:b/>
                      <w:bCs/>
                      <w:color w:val="000000"/>
                      <w:sz w:val="18"/>
                      <w:szCs w:val="18"/>
                      <w:lang w:eastAsia="ko-KR"/>
                    </w:rPr>
                    <w:t>ETAPA 2</w:t>
                  </w:r>
                </w:p>
              </w:tc>
              <w:tc>
                <w:tcPr>
                  <w:tcW w:w="721" w:type="pct"/>
                  <w:tcBorders>
                    <w:top w:val="nil"/>
                    <w:left w:val="nil"/>
                    <w:bottom w:val="single" w:sz="4" w:space="0" w:color="auto"/>
                    <w:right w:val="single" w:sz="4" w:space="0" w:color="auto"/>
                  </w:tcBorders>
                  <w:shd w:val="clear" w:color="auto" w:fill="E7E6E6" w:themeFill="background2"/>
                  <w:vAlign w:val="center"/>
                  <w:hideMark/>
                </w:tcPr>
                <w:p w14:paraId="10476EDC" w14:textId="77777777" w:rsidR="000D2224" w:rsidRPr="00590871" w:rsidRDefault="000D2224" w:rsidP="000D2224">
                  <w:pPr>
                    <w:jc w:val="both"/>
                    <w:rPr>
                      <w:b/>
                      <w:bCs/>
                      <w:color w:val="000000"/>
                      <w:sz w:val="18"/>
                      <w:szCs w:val="18"/>
                      <w:lang w:val="es-CO" w:eastAsia="es-MX"/>
                    </w:rPr>
                  </w:pPr>
                  <w:r w:rsidRPr="00590871">
                    <w:rPr>
                      <w:rFonts w:eastAsia="Batang"/>
                      <w:b/>
                      <w:bCs/>
                      <w:color w:val="000000"/>
                      <w:sz w:val="18"/>
                      <w:szCs w:val="18"/>
                      <w:lang w:val="es-CO" w:eastAsia="ko-KR"/>
                    </w:rPr>
                    <w:t>Evaluación de propuesta técnica o e</w:t>
                  </w:r>
                  <w:r>
                    <w:rPr>
                      <w:rFonts w:eastAsia="Batang"/>
                      <w:b/>
                      <w:bCs/>
                      <w:color w:val="000000"/>
                      <w:sz w:val="18"/>
                      <w:szCs w:val="18"/>
                      <w:lang w:val="es-CO" w:eastAsia="ko-KR"/>
                    </w:rPr>
                    <w:t>ntrevista</w:t>
                  </w:r>
                </w:p>
              </w:tc>
              <w:tc>
                <w:tcPr>
                  <w:tcW w:w="3466" w:type="pct"/>
                  <w:gridSpan w:val="2"/>
                  <w:tcBorders>
                    <w:top w:val="single" w:sz="8" w:space="0" w:color="auto"/>
                    <w:left w:val="nil"/>
                    <w:bottom w:val="single" w:sz="4" w:space="0" w:color="auto"/>
                    <w:right w:val="single" w:sz="8" w:space="0" w:color="000000" w:themeColor="text1"/>
                  </w:tcBorders>
                  <w:shd w:val="clear" w:color="auto" w:fill="E7E6E6" w:themeFill="background2"/>
                  <w:vAlign w:val="center"/>
                  <w:hideMark/>
                </w:tcPr>
                <w:p w14:paraId="1F74B050" w14:textId="77777777" w:rsidR="000D2224" w:rsidRPr="0088139C" w:rsidRDefault="000D2224" w:rsidP="000D2224">
                  <w:pPr>
                    <w:jc w:val="center"/>
                    <w:rPr>
                      <w:color w:val="000000"/>
                      <w:sz w:val="18"/>
                      <w:szCs w:val="18"/>
                      <w:lang w:val="es-CO" w:eastAsia="es-MX"/>
                    </w:rPr>
                  </w:pPr>
                  <w:r w:rsidRPr="0088139C">
                    <w:rPr>
                      <w:color w:val="000000"/>
                      <w:sz w:val="18"/>
                      <w:szCs w:val="18"/>
                      <w:lang w:val="es-CO" w:eastAsia="es-MX"/>
                    </w:rPr>
                    <w:t>En esta etapa se evaluará y ponderará la información presentada en la propuesta t</w:t>
                  </w:r>
                  <w:r>
                    <w:rPr>
                      <w:color w:val="000000"/>
                      <w:sz w:val="18"/>
                      <w:szCs w:val="18"/>
                      <w:lang w:val="es-CO" w:eastAsia="es-MX"/>
                    </w:rPr>
                    <w:t xml:space="preserve">écnica </w:t>
                  </w:r>
                </w:p>
              </w:tc>
            </w:tr>
            <w:tr w:rsidR="000D2224" w:rsidRPr="00264806" w14:paraId="52438767" w14:textId="77777777" w:rsidTr="27E41716">
              <w:trPr>
                <w:trHeight w:val="170"/>
                <w:jc w:val="center"/>
              </w:trPr>
              <w:tc>
                <w:tcPr>
                  <w:tcW w:w="3389" w:type="pct"/>
                  <w:gridSpan w:val="3"/>
                  <w:tcBorders>
                    <w:top w:val="single" w:sz="4" w:space="0" w:color="auto"/>
                    <w:left w:val="single" w:sz="8" w:space="0" w:color="auto"/>
                    <w:bottom w:val="single" w:sz="4" w:space="0" w:color="auto"/>
                    <w:right w:val="single" w:sz="4" w:space="0" w:color="auto"/>
                  </w:tcBorders>
                  <w:shd w:val="clear" w:color="auto" w:fill="E7E6E6" w:themeFill="background2"/>
                  <w:vAlign w:val="center"/>
                  <w:hideMark/>
                </w:tcPr>
                <w:p w14:paraId="4565E434" w14:textId="77777777" w:rsidR="000D2224" w:rsidRPr="00264806" w:rsidRDefault="000D2224" w:rsidP="000D2224">
                  <w:pPr>
                    <w:jc w:val="center"/>
                    <w:rPr>
                      <w:b/>
                      <w:bCs/>
                      <w:color w:val="000000"/>
                      <w:sz w:val="18"/>
                      <w:szCs w:val="18"/>
                      <w:lang w:eastAsia="es-MX"/>
                    </w:rPr>
                  </w:pPr>
                  <w:r w:rsidRPr="00264806">
                    <w:rPr>
                      <w:rFonts w:eastAsia="BatangChe"/>
                      <w:b/>
                      <w:bCs/>
                      <w:color w:val="000000"/>
                      <w:sz w:val="18"/>
                      <w:szCs w:val="18"/>
                      <w:lang w:eastAsia="ko-KR"/>
                    </w:rPr>
                    <w:t>REQUERIMIENTO</w:t>
                  </w:r>
                </w:p>
              </w:tc>
              <w:tc>
                <w:tcPr>
                  <w:tcW w:w="1611" w:type="pct"/>
                  <w:tcBorders>
                    <w:top w:val="nil"/>
                    <w:left w:val="nil"/>
                    <w:bottom w:val="single" w:sz="4" w:space="0" w:color="auto"/>
                    <w:right w:val="single" w:sz="8" w:space="0" w:color="auto"/>
                  </w:tcBorders>
                  <w:shd w:val="clear" w:color="auto" w:fill="E7E6E6" w:themeFill="background2"/>
                  <w:vAlign w:val="center"/>
                  <w:hideMark/>
                </w:tcPr>
                <w:p w14:paraId="70F06AF1" w14:textId="77777777" w:rsidR="000D2224" w:rsidRPr="00264806" w:rsidRDefault="000D2224" w:rsidP="000D2224">
                  <w:pPr>
                    <w:jc w:val="center"/>
                    <w:rPr>
                      <w:b/>
                      <w:bCs/>
                      <w:color w:val="000000"/>
                      <w:sz w:val="18"/>
                      <w:szCs w:val="18"/>
                      <w:lang w:eastAsia="es-MX"/>
                    </w:rPr>
                  </w:pPr>
                  <w:r w:rsidRPr="00264806">
                    <w:rPr>
                      <w:rFonts w:eastAsia="BatangChe"/>
                      <w:b/>
                      <w:bCs/>
                      <w:color w:val="000000"/>
                      <w:sz w:val="18"/>
                      <w:szCs w:val="18"/>
                      <w:lang w:eastAsia="ko-KR"/>
                    </w:rPr>
                    <w:t>PUNTAJE</w:t>
                  </w:r>
                </w:p>
              </w:tc>
            </w:tr>
            <w:tr w:rsidR="000D2224" w:rsidRPr="00264806" w14:paraId="40F405B5" w14:textId="77777777" w:rsidTr="27E41716">
              <w:trPr>
                <w:trHeight w:val="300"/>
                <w:jc w:val="center"/>
              </w:trPr>
              <w:tc>
                <w:tcPr>
                  <w:tcW w:w="338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3AE4AF8" w14:textId="77777777" w:rsidR="000D2224" w:rsidRPr="003B06AA" w:rsidRDefault="000D2224" w:rsidP="000D2224">
                  <w:pPr>
                    <w:jc w:val="both"/>
                    <w:rPr>
                      <w:rFonts w:cs="Arial"/>
                      <w:szCs w:val="20"/>
                      <w:lang w:val="es-CO"/>
                    </w:rPr>
                  </w:pPr>
                  <w:r w:rsidRPr="003B06AA">
                    <w:rPr>
                      <w:rFonts w:cs="Arial"/>
                      <w:szCs w:val="20"/>
                      <w:lang w:val="es-CO"/>
                    </w:rPr>
                    <w:t>Entrevista: criterios a evaluar en la entrevista</w:t>
                  </w:r>
                </w:p>
                <w:p w14:paraId="640F04C9" w14:textId="10CBC078" w:rsidR="000D2224" w:rsidRDefault="000D2224" w:rsidP="000D2224">
                  <w:pPr>
                    <w:jc w:val="both"/>
                    <w:rPr>
                      <w:rFonts w:cs="Arial"/>
                      <w:szCs w:val="20"/>
                      <w:lang w:val="es-CO"/>
                    </w:rPr>
                  </w:pPr>
                  <w:r w:rsidRPr="003B06AA">
                    <w:rPr>
                      <w:rFonts w:cs="Arial"/>
                      <w:szCs w:val="20"/>
                      <w:lang w:val="es-CO"/>
                    </w:rPr>
                    <w:t xml:space="preserve">-Comprensión de la perspectiva de género en la </w:t>
                  </w:r>
                  <w:r>
                    <w:rPr>
                      <w:rFonts w:cs="Arial"/>
                      <w:szCs w:val="20"/>
                      <w:lang w:val="es-CO"/>
                    </w:rPr>
                    <w:t>implementación de</w:t>
                  </w:r>
                  <w:r w:rsidR="00111B78">
                    <w:rPr>
                      <w:rFonts w:cs="Arial"/>
                      <w:szCs w:val="20"/>
                      <w:lang w:val="es-CO"/>
                    </w:rPr>
                    <w:t xml:space="preserve"> proyectos de litigio estratégico en el marco de procesos de justicia transicional,</w:t>
                  </w:r>
                  <w:r>
                    <w:rPr>
                      <w:rFonts w:cs="Arial"/>
                      <w:szCs w:val="20"/>
                      <w:lang w:val="es-CO"/>
                    </w:rPr>
                    <w:t xml:space="preserve"> programas y proyectos de desarrollo o de construcción de paz.</w:t>
                  </w:r>
                </w:p>
                <w:p w14:paraId="0BD797C0" w14:textId="6D391948" w:rsidR="000D2224" w:rsidRPr="00057FFC" w:rsidRDefault="000D2224" w:rsidP="000D2224">
                  <w:pPr>
                    <w:jc w:val="both"/>
                    <w:rPr>
                      <w:rFonts w:cs="Arial"/>
                      <w:szCs w:val="20"/>
                      <w:lang w:val="es-CO"/>
                    </w:rPr>
                  </w:pPr>
                  <w:r>
                    <w:rPr>
                      <w:rFonts w:cs="Arial"/>
                      <w:szCs w:val="20"/>
                      <w:lang w:val="es-CO"/>
                    </w:rPr>
                    <w:t>-Competencias en trabajo en equipo, análisis de información, comunicación y liderazgo.</w:t>
                  </w:r>
                </w:p>
              </w:tc>
              <w:tc>
                <w:tcPr>
                  <w:tcW w:w="1611" w:type="pct"/>
                  <w:tcBorders>
                    <w:top w:val="nil"/>
                    <w:left w:val="nil"/>
                    <w:bottom w:val="single" w:sz="4" w:space="0" w:color="auto"/>
                    <w:right w:val="single" w:sz="8" w:space="0" w:color="auto"/>
                  </w:tcBorders>
                  <w:shd w:val="clear" w:color="auto" w:fill="auto"/>
                  <w:vAlign w:val="center"/>
                  <w:hideMark/>
                </w:tcPr>
                <w:p w14:paraId="68E554D3" w14:textId="1D96F6C6" w:rsidR="000D2224" w:rsidRPr="00264806" w:rsidRDefault="000D2224" w:rsidP="000D2224">
                  <w:pPr>
                    <w:jc w:val="center"/>
                    <w:rPr>
                      <w:color w:val="000000"/>
                      <w:sz w:val="18"/>
                      <w:szCs w:val="18"/>
                      <w:lang w:eastAsia="es-MX"/>
                    </w:rPr>
                  </w:pPr>
                  <w:r>
                    <w:rPr>
                      <w:color w:val="000000"/>
                      <w:sz w:val="18"/>
                      <w:szCs w:val="18"/>
                      <w:lang w:eastAsia="es-MX"/>
                    </w:rPr>
                    <w:t xml:space="preserve">60 </w:t>
                  </w:r>
                  <w:r w:rsidRPr="00264806">
                    <w:rPr>
                      <w:color w:val="000000"/>
                      <w:sz w:val="18"/>
                      <w:szCs w:val="18"/>
                      <w:lang w:eastAsia="es-MX"/>
                    </w:rPr>
                    <w:t>pts</w:t>
                  </w:r>
                </w:p>
              </w:tc>
            </w:tr>
            <w:tr w:rsidR="000D2224" w:rsidRPr="00264806" w14:paraId="51B82300" w14:textId="77777777" w:rsidTr="27E41716">
              <w:trPr>
                <w:trHeight w:val="300"/>
                <w:jc w:val="center"/>
              </w:trPr>
              <w:tc>
                <w:tcPr>
                  <w:tcW w:w="3389" w:type="pct"/>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6C8BCF89" w14:textId="77777777" w:rsidR="000D2224" w:rsidRPr="0088139C" w:rsidRDefault="000D2224" w:rsidP="000D2224">
                  <w:pPr>
                    <w:rPr>
                      <w:b/>
                      <w:bCs/>
                      <w:color w:val="000000"/>
                      <w:sz w:val="18"/>
                      <w:szCs w:val="18"/>
                      <w:lang w:val="es-CO" w:eastAsia="es-MX"/>
                    </w:rPr>
                  </w:pPr>
                  <w:r w:rsidRPr="0088139C">
                    <w:rPr>
                      <w:rFonts w:eastAsia="Batang"/>
                      <w:b/>
                      <w:bCs/>
                      <w:color w:val="000000"/>
                      <w:sz w:val="18"/>
                      <w:szCs w:val="18"/>
                      <w:lang w:val="es-CO" w:eastAsia="ko-KR"/>
                    </w:rPr>
                    <w:t>TOTAL, DE PUNTOS MÁXIMOS POSIBLES</w:t>
                  </w:r>
                </w:p>
              </w:tc>
              <w:tc>
                <w:tcPr>
                  <w:tcW w:w="1611" w:type="pct"/>
                  <w:tcBorders>
                    <w:top w:val="nil"/>
                    <w:left w:val="nil"/>
                    <w:bottom w:val="single" w:sz="4" w:space="0" w:color="auto"/>
                    <w:right w:val="single" w:sz="8" w:space="0" w:color="auto"/>
                  </w:tcBorders>
                  <w:shd w:val="clear" w:color="auto" w:fill="F2F2F2" w:themeFill="background1" w:themeFillShade="F2"/>
                  <w:vAlign w:val="center"/>
                  <w:hideMark/>
                </w:tcPr>
                <w:p w14:paraId="4AA5B25B" w14:textId="1278FD8A" w:rsidR="000D2224" w:rsidRPr="00264806" w:rsidRDefault="000D2224" w:rsidP="000D2224">
                  <w:pPr>
                    <w:jc w:val="center"/>
                    <w:rPr>
                      <w:b/>
                      <w:bCs/>
                      <w:color w:val="000000"/>
                      <w:sz w:val="18"/>
                      <w:szCs w:val="18"/>
                      <w:lang w:eastAsia="es-MX"/>
                    </w:rPr>
                  </w:pPr>
                  <w:r>
                    <w:rPr>
                      <w:rFonts w:eastAsia="Batang"/>
                      <w:b/>
                      <w:bCs/>
                      <w:color w:val="000000"/>
                      <w:sz w:val="18"/>
                      <w:szCs w:val="18"/>
                      <w:lang w:eastAsia="ko-KR"/>
                    </w:rPr>
                    <w:t xml:space="preserve">100 </w:t>
                  </w:r>
                  <w:r w:rsidRPr="00264806">
                    <w:rPr>
                      <w:rFonts w:eastAsia="Batang"/>
                      <w:b/>
                      <w:bCs/>
                      <w:color w:val="000000"/>
                      <w:sz w:val="18"/>
                      <w:szCs w:val="18"/>
                      <w:lang w:eastAsia="ko-KR"/>
                    </w:rPr>
                    <w:t>PTS</w:t>
                  </w:r>
                </w:p>
              </w:tc>
            </w:tr>
          </w:tbl>
          <w:p w14:paraId="20239DF4" w14:textId="77777777" w:rsidR="000D2224" w:rsidRPr="00C620F3" w:rsidRDefault="000D2224" w:rsidP="000D2224">
            <w:pPr>
              <w:pStyle w:val="ListParagraph"/>
              <w:rPr>
                <w:rFonts w:cs="Arial"/>
                <w:szCs w:val="20"/>
                <w:lang w:val="es-CO"/>
              </w:rPr>
            </w:pPr>
          </w:p>
        </w:tc>
      </w:tr>
    </w:tbl>
    <w:p w14:paraId="793B638C" w14:textId="77777777" w:rsidR="00D94481" w:rsidRDefault="00D94481" w:rsidP="0033389A">
      <w:pPr>
        <w:jc w:val="both"/>
        <w:rPr>
          <w:b/>
          <w:lang w:val="es-CO"/>
        </w:rPr>
      </w:pPr>
    </w:p>
    <w:p w14:paraId="5A268208" w14:textId="77777777" w:rsidR="00D94481" w:rsidRPr="00330C5F" w:rsidRDefault="00D94481" w:rsidP="0033389A">
      <w:pPr>
        <w:numPr>
          <w:ilvl w:val="0"/>
          <w:numId w:val="2"/>
        </w:numPr>
        <w:contextualSpacing/>
        <w:jc w:val="both"/>
        <w:rPr>
          <w:rFonts w:ascii="Calibri Light" w:eastAsia="Batang" w:hAnsi="Calibri Light" w:cs="Calibri Light"/>
          <w:b/>
          <w:smallCaps/>
          <w:szCs w:val="20"/>
          <w:lang w:val="es-MX" w:eastAsia="ko-KR"/>
        </w:rPr>
      </w:pPr>
      <w:r>
        <w:rPr>
          <w:rFonts w:ascii="Calibri Light" w:eastAsia="Batang" w:hAnsi="Calibri Light" w:cs="Calibri Light"/>
          <w:b/>
          <w:smallCaps/>
          <w:szCs w:val="20"/>
          <w:lang w:val="es-MX" w:eastAsia="ko-KR"/>
        </w:rPr>
        <w:t xml:space="preserve">DERECHOS INTELECTUALES, PATENTES Y OTROS DERECHOS DE PROPIEDAD </w:t>
      </w:r>
    </w:p>
    <w:p w14:paraId="125757AF" w14:textId="77777777" w:rsidR="00D94481" w:rsidRPr="00330C5F" w:rsidRDefault="00D94481" w:rsidP="0033389A">
      <w:pPr>
        <w:ind w:left="1080"/>
        <w:contextualSpacing/>
        <w:jc w:val="both"/>
        <w:rPr>
          <w:rFonts w:ascii="Calibri Light" w:eastAsia="Batang" w:hAnsi="Calibri Light" w:cs="Calibri Light"/>
          <w:b/>
          <w:smallCaps/>
          <w:szCs w:val="20"/>
          <w:lang w:val="es-MX" w:eastAsia="ko-KR"/>
        </w:rPr>
      </w:pPr>
    </w:p>
    <w:p w14:paraId="3BCB81D5" w14:textId="77777777" w:rsidR="00D94481" w:rsidRPr="007C526F" w:rsidRDefault="00D94481" w:rsidP="27E41716">
      <w:pPr>
        <w:contextualSpacing/>
        <w:jc w:val="both"/>
        <w:rPr>
          <w:rFonts w:cs="Arial"/>
          <w:lang w:val="es-ES"/>
        </w:rPr>
      </w:pPr>
      <w:r w:rsidRPr="27E41716">
        <w:rPr>
          <w:rFonts w:cs="Arial"/>
          <w:lang w:val="es-ES"/>
        </w:rPr>
        <w:t>El derecho al equipamiento y los suministros que pudieran ser proporcionados por ONU Mujeres al consultor/a para el desempeño de cualquier obligación en virtud del presente contrato deberá permanecer con ONU Mujeres y dicho equipamiento deberá devolverse a ONU Mujeres al finalizar el presente contrato o cuando ya no sea necesario para la persona consultora.</w:t>
      </w:r>
      <w:r w:rsidR="00ED3503" w:rsidRPr="27E41716">
        <w:rPr>
          <w:rFonts w:cs="Arial"/>
          <w:lang w:val="es-ES"/>
        </w:rPr>
        <w:t xml:space="preserve">  </w:t>
      </w:r>
      <w:r w:rsidRPr="27E41716">
        <w:rPr>
          <w:rFonts w:cs="Arial"/>
          <w:lang w:val="es-ES"/>
        </w:rPr>
        <w:t>Dicho equipamiento, al momento de devolverlo a ONU Mujeres, deberá estar en las mismas condiciones que cuando fue entregado al consultor/a, sujeto al deterioro normal.</w:t>
      </w:r>
      <w:r w:rsidR="00ED3503" w:rsidRPr="27E41716">
        <w:rPr>
          <w:rFonts w:cs="Arial"/>
          <w:lang w:val="es-ES"/>
        </w:rPr>
        <w:t xml:space="preserve">  </w:t>
      </w:r>
      <w:r w:rsidRPr="27E41716">
        <w:rPr>
          <w:rFonts w:cs="Arial"/>
          <w:lang w:val="es-ES"/>
        </w:rPr>
        <w:t xml:space="preserve">La persona consultora será </w:t>
      </w:r>
      <w:r w:rsidRPr="27E41716">
        <w:rPr>
          <w:rFonts w:cs="Arial"/>
          <w:lang w:val="es-ES"/>
        </w:rPr>
        <w:lastRenderedPageBreak/>
        <w:t>responsable de compensar a ONU Mujeres por el equipo dañado o estropeado independientemente del deterioro normal del mismo.</w:t>
      </w:r>
    </w:p>
    <w:p w14:paraId="09409722" w14:textId="77777777" w:rsidR="00D94481" w:rsidRPr="007C526F" w:rsidRDefault="00D94481" w:rsidP="0033389A">
      <w:pPr>
        <w:ind w:left="360"/>
        <w:contextualSpacing/>
        <w:jc w:val="both"/>
        <w:rPr>
          <w:rFonts w:cs="Arial"/>
          <w:szCs w:val="20"/>
          <w:lang w:val="es-ES_tradnl"/>
        </w:rPr>
      </w:pPr>
    </w:p>
    <w:p w14:paraId="0DF2A329" w14:textId="77777777" w:rsidR="00D94481" w:rsidRPr="007C526F" w:rsidRDefault="00D94481" w:rsidP="27E41716">
      <w:pPr>
        <w:contextualSpacing/>
        <w:jc w:val="both"/>
        <w:rPr>
          <w:rFonts w:cs="Arial"/>
          <w:lang w:val="es-ES"/>
        </w:rPr>
      </w:pPr>
      <w:r w:rsidRPr="27E41716">
        <w:rPr>
          <w:rFonts w:cs="Arial"/>
          <w:lang w:val="es-ES"/>
        </w:rPr>
        <w:t>ONU Mujeres tendrá derecho a toda propiedad intelectual y otros derechos de propiedad incluyendo pero no limitándose a ello: patentes, derecho de autor y marcas registradas, con relación a productos, procesos, inventos, ideas, conocimientos técnicos, documentos y otros materiales que la persona consultora haya preparado o recolectado en consecuencia o durante la ejecución de la presente consultoría, y la persona consultora reconoce y acuerda que dichos productos, documentos y otros materiales constituyen trabajos llevados a cabo en virtud de la contratación de ONU Mujeres.</w:t>
      </w:r>
      <w:r w:rsidR="00ED3503" w:rsidRPr="27E41716">
        <w:rPr>
          <w:rFonts w:cs="Arial"/>
          <w:lang w:val="es-ES"/>
        </w:rPr>
        <w:t xml:space="preserve">  </w:t>
      </w:r>
      <w:r w:rsidRPr="27E41716">
        <w:rPr>
          <w:rFonts w:cs="Arial"/>
          <w:lang w:val="es-ES"/>
        </w:rPr>
        <w:t>Sin embargo, en caso de que dicha propiedad intelectual u otros derechos de propiedad consistan en cualquier propiedad intelectual o derecho de propiedad de la persona consultora/contratista: i) que existían previamente al desempeño de la persona consultora de sus obligaciones en virtud del presente contrato, o ii) que la persona consultora/ contratista pudiera desarrollar o adquirir, o pudiera haber desarrollado o adquirido, independientemente del desempeño de sus obligaciones en virtud del presente contrato, ONU Mujeres no reclamará ni deberá reclamar interés de propiedad alguna sobre la misma, y la persona consultora/ contratista concederá a ONU Mujeres una licencia perpetua para utilizar dicha propiedad intelectual u otro derecho de propiedad únicamente para el propósito y para los requisitos del presente contrato.</w:t>
      </w:r>
    </w:p>
    <w:p w14:paraId="306A0B07" w14:textId="77777777" w:rsidR="00D94481" w:rsidRPr="007C526F" w:rsidRDefault="00D94481" w:rsidP="0033389A">
      <w:pPr>
        <w:ind w:left="360"/>
        <w:contextualSpacing/>
        <w:jc w:val="both"/>
        <w:rPr>
          <w:rFonts w:cs="Arial"/>
          <w:szCs w:val="20"/>
          <w:lang w:val="es-ES_tradnl"/>
        </w:rPr>
      </w:pPr>
    </w:p>
    <w:p w14:paraId="6F35C8AF" w14:textId="77777777" w:rsidR="00D94481" w:rsidRPr="007C526F" w:rsidRDefault="00D94481" w:rsidP="0033389A">
      <w:pPr>
        <w:contextualSpacing/>
        <w:jc w:val="both"/>
        <w:rPr>
          <w:rFonts w:cs="Arial"/>
          <w:szCs w:val="20"/>
          <w:lang w:val="es-ES_tradnl"/>
        </w:rPr>
      </w:pPr>
      <w:r w:rsidRPr="007C526F">
        <w:rPr>
          <w:rFonts w:cs="Arial"/>
          <w:szCs w:val="20"/>
          <w:lang w:val="es-ES_tradnl"/>
        </w:rPr>
        <w:t>A solicitud de ONU Mujeres, la persona consultora/contratista deberá seguir todos los pasos necesarios, legalizar todos los documentos necesarios y generalmente deberá garantizar los derechos de propiedad y transferirlos a ONU Mujeres, de acuerdo con los requisitos de la ley aplicable y del presente contrato.</w:t>
      </w:r>
    </w:p>
    <w:p w14:paraId="7D60C3CD" w14:textId="77777777" w:rsidR="00D94481" w:rsidRPr="007C526F" w:rsidRDefault="00D94481" w:rsidP="0033389A">
      <w:pPr>
        <w:ind w:left="360"/>
        <w:contextualSpacing/>
        <w:jc w:val="both"/>
        <w:rPr>
          <w:rFonts w:cs="Arial"/>
          <w:szCs w:val="20"/>
          <w:lang w:val="es-ES_tradnl"/>
        </w:rPr>
      </w:pPr>
    </w:p>
    <w:p w14:paraId="120EEF78" w14:textId="2320BC95" w:rsidR="00ED3503" w:rsidRPr="00F1394E" w:rsidRDefault="00D94481" w:rsidP="003C106B">
      <w:pPr>
        <w:pStyle w:val="BodyText"/>
        <w:spacing w:after="0"/>
        <w:jc w:val="both"/>
        <w:rPr>
          <w:rFonts w:cs="Arial"/>
          <w:szCs w:val="20"/>
          <w:lang w:val="es-ES_tradnl"/>
        </w:rPr>
      </w:pPr>
      <w:r w:rsidRPr="27E41716">
        <w:rPr>
          <w:rFonts w:cs="Arial"/>
          <w:lang w:val="es-ES"/>
        </w:rPr>
        <w:t>Sujeto a las disposiciones que anteceden, todo mapa, dibujo, fotografía, mosaico, plano, informe, cálculo, recomendación, documento y todo información compilada o recibida por la persona consultora en virtud del presente contrato será de propiedad de ONU Mujeres y deberá encontrase a disposición de ONU Mujeres para su uso o inspección en momentos y lugares razonables y deberá ser considerada como confidencial y entregada únicamente a personal autorizados de ONU Mujeres al concluir los trabajos previstos en virtud del presente contrato.</w:t>
      </w:r>
    </w:p>
    <w:sectPr w:rsidR="00ED3503" w:rsidRPr="00F1394E" w:rsidSect="00ED3503">
      <w:headerReference w:type="default" r:id="rId17"/>
      <w:footerReference w:type="default" r:id="rId18"/>
      <w:pgSz w:w="12240" w:h="15840" w:code="1"/>
      <w:pgMar w:top="72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niela Palacio Rodriguez" w:date="2023-06-14T17:40:00Z" w:initials="DPR">
    <w:p w14:paraId="351E8EBD" w14:textId="77777777" w:rsidR="006D1A0D" w:rsidRPr="000D2224" w:rsidRDefault="006D1A0D" w:rsidP="006D1A0D">
      <w:pPr>
        <w:pStyle w:val="CommentText"/>
        <w:rPr>
          <w:lang w:val="es-CO"/>
        </w:rPr>
      </w:pPr>
      <w:r>
        <w:rPr>
          <w:rStyle w:val="CommentReference"/>
        </w:rPr>
        <w:annotationRef/>
      </w:r>
      <w:r w:rsidRPr="000D2224">
        <w:rPr>
          <w:lang w:val="es-CO"/>
        </w:rPr>
        <w:t>Por definir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1E8EB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1EC2AC" w16cex:dateUtc="2023-06-14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1E8EBD" w16cid:durableId="531EC2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BF1F6" w14:textId="77777777" w:rsidR="00A2571C" w:rsidRDefault="00A2571C">
      <w:r>
        <w:separator/>
      </w:r>
    </w:p>
  </w:endnote>
  <w:endnote w:type="continuationSeparator" w:id="0">
    <w:p w14:paraId="1A4A4E69" w14:textId="77777777" w:rsidR="00A2571C" w:rsidRDefault="00A2571C">
      <w:r>
        <w:continuationSeparator/>
      </w:r>
    </w:p>
  </w:endnote>
  <w:endnote w:type="continuationNotice" w:id="1">
    <w:p w14:paraId="5F4A91A6" w14:textId="77777777" w:rsidR="00A2571C" w:rsidRDefault="00A25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9DC9" w14:textId="77777777" w:rsidR="006B5CC2" w:rsidRPr="008229C2" w:rsidRDefault="006B5CC2" w:rsidP="00ED3503">
    <w:pPr>
      <w:pStyle w:val="Footer"/>
      <w:tabs>
        <w:tab w:val="clear" w:pos="8838"/>
        <w:tab w:val="right" w:pos="8820"/>
      </w:tabs>
      <w:ind w:right="-521"/>
      <w:jc w:val="right"/>
      <w:rPr>
        <w:rFonts w:ascii="Calibri" w:hAnsi="Calibri"/>
        <w:color w:val="00B0F0"/>
        <w:sz w:val="16"/>
        <w:lang w:val="es-CO"/>
      </w:rPr>
    </w:pPr>
    <w:r w:rsidRPr="008229C2">
      <w:rPr>
        <w:rFonts w:ascii="Calibri" w:hAnsi="Calibri"/>
        <w:color w:val="00B0F0"/>
        <w:sz w:val="16"/>
        <w:lang w:val="es-CO"/>
      </w:rPr>
      <w:t>Carrera 11 No. 82.76, Oficina 802, Bogotá, Colombia</w:t>
    </w:r>
  </w:p>
  <w:p w14:paraId="7194E71B" w14:textId="77777777" w:rsidR="006B5CC2" w:rsidRPr="008229C2" w:rsidRDefault="006B5CC2" w:rsidP="00ED3503">
    <w:pPr>
      <w:pStyle w:val="Footer"/>
      <w:tabs>
        <w:tab w:val="clear" w:pos="8838"/>
        <w:tab w:val="right" w:pos="8820"/>
      </w:tabs>
      <w:ind w:right="-521"/>
      <w:jc w:val="right"/>
      <w:rPr>
        <w:rFonts w:ascii="Calibri" w:hAnsi="Calibri"/>
        <w:color w:val="00B0F0"/>
        <w:sz w:val="16"/>
        <w:lang w:val="es-CO"/>
      </w:rPr>
    </w:pPr>
    <w:r w:rsidRPr="008229C2">
      <w:rPr>
        <w:rFonts w:ascii="Calibri" w:hAnsi="Calibri"/>
        <w:color w:val="00B0F0"/>
        <w:sz w:val="16"/>
        <w:lang w:val="es-CO"/>
      </w:rPr>
      <w:t>Teléfono: (571) 6364750</w:t>
    </w:r>
  </w:p>
  <w:p w14:paraId="7872F4C3" w14:textId="77777777" w:rsidR="006B5CC2" w:rsidRPr="00DB13EA" w:rsidRDefault="006B5CC2">
    <w:pPr>
      <w:pStyle w:val="Footer"/>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8136D" w14:textId="77777777" w:rsidR="00A2571C" w:rsidRDefault="00A2571C">
      <w:r>
        <w:separator/>
      </w:r>
    </w:p>
  </w:footnote>
  <w:footnote w:type="continuationSeparator" w:id="0">
    <w:p w14:paraId="7871ED32" w14:textId="77777777" w:rsidR="00A2571C" w:rsidRDefault="00A2571C">
      <w:r>
        <w:continuationSeparator/>
      </w:r>
    </w:p>
  </w:footnote>
  <w:footnote w:type="continuationNotice" w:id="1">
    <w:p w14:paraId="798DA6D8" w14:textId="77777777" w:rsidR="00A2571C" w:rsidRDefault="00A257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FE62D" w14:textId="63688DEA" w:rsidR="006B5CC2" w:rsidRDefault="00D94271" w:rsidP="00ED3503">
    <w:pPr>
      <w:tabs>
        <w:tab w:val="left" w:pos="3420"/>
      </w:tabs>
      <w:jc w:val="right"/>
    </w:pPr>
    <w:r w:rsidRPr="002D6259">
      <w:rPr>
        <w:noProof/>
        <w:lang w:val="es-ES_tradnl" w:eastAsia="es-ES_tradnl"/>
      </w:rPr>
      <w:drawing>
        <wp:anchor distT="0" distB="0" distL="114300" distR="114300" simplePos="0" relativeHeight="251658240" behindDoc="0" locked="0" layoutInCell="1" allowOverlap="1" wp14:anchorId="3D19233F" wp14:editId="5B3907F6">
          <wp:simplePos x="0" y="0"/>
          <wp:positionH relativeFrom="column">
            <wp:posOffset>4638675</wp:posOffset>
          </wp:positionH>
          <wp:positionV relativeFrom="paragraph">
            <wp:posOffset>-361950</wp:posOffset>
          </wp:positionV>
          <wp:extent cx="1297320" cy="518691"/>
          <wp:effectExtent l="0" t="0" r="0" b="0"/>
          <wp:wrapNone/>
          <wp:docPr id="2" name="Content Placeholder 4" descr="Text&#10;&#10;Description automatically generated with medium confidence">
            <a:extLst xmlns:a="http://schemas.openxmlformats.org/drawingml/2006/main">
              <a:ext uri="{FF2B5EF4-FFF2-40B4-BE49-F238E27FC236}">
                <a16:creationId xmlns:a16="http://schemas.microsoft.com/office/drawing/2014/main" id="{9913257D-988E-4A17-B5B9-51316C3BF2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nt Placeholder 4" descr="Text&#10;&#10;Description automatically generated with medium confidence">
                    <a:extLst>
                      <a:ext uri="{FF2B5EF4-FFF2-40B4-BE49-F238E27FC236}">
                        <a16:creationId xmlns:a16="http://schemas.microsoft.com/office/drawing/2014/main" id="{9913257D-988E-4A17-B5B9-51316C3BF29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7320" cy="518691"/>
                  </a:xfrm>
                  <a:prstGeom prst="rect">
                    <a:avLst/>
                  </a:prstGeom>
                </pic:spPr>
              </pic:pic>
            </a:graphicData>
          </a:graphic>
          <wp14:sizeRelH relativeFrom="margin">
            <wp14:pctWidth>0</wp14:pctWidth>
          </wp14:sizeRelH>
          <wp14:sizeRelV relativeFrom="margin">
            <wp14:pctHeight>0</wp14:pctHeight>
          </wp14:sizeRelV>
        </wp:anchor>
      </w:drawing>
    </w:r>
  </w:p>
  <w:p w14:paraId="4E4E2AD5" w14:textId="77777777" w:rsidR="006B5CC2" w:rsidRDefault="006B5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809"/>
    <w:multiLevelType w:val="hybridMultilevel"/>
    <w:tmpl w:val="3E280D3A"/>
    <w:lvl w:ilvl="0" w:tplc="D4147C68">
      <w:start w:val="1"/>
      <w:numFmt w:val="upperRoman"/>
      <w:lvlText w:val="%1."/>
      <w:lvlJc w:val="left"/>
      <w:pPr>
        <w:ind w:left="1080" w:hanging="72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023B4E31"/>
    <w:multiLevelType w:val="hybridMultilevel"/>
    <w:tmpl w:val="C2582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1A32A1"/>
    <w:multiLevelType w:val="hybridMultilevel"/>
    <w:tmpl w:val="FF2861E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056D6099"/>
    <w:multiLevelType w:val="hybridMultilevel"/>
    <w:tmpl w:val="26C819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8660F6"/>
    <w:multiLevelType w:val="hybridMultilevel"/>
    <w:tmpl w:val="7870D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F0414"/>
    <w:multiLevelType w:val="hybridMultilevel"/>
    <w:tmpl w:val="376EC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F64315"/>
    <w:multiLevelType w:val="hybridMultilevel"/>
    <w:tmpl w:val="CC42A1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4861B7"/>
    <w:multiLevelType w:val="hybridMultilevel"/>
    <w:tmpl w:val="202A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04688"/>
    <w:multiLevelType w:val="hybridMultilevel"/>
    <w:tmpl w:val="7DF0D4F2"/>
    <w:lvl w:ilvl="0" w:tplc="240A000F">
      <w:start w:val="1"/>
      <w:numFmt w:val="decimal"/>
      <w:lvlText w:val="%1."/>
      <w:lvlJc w:val="left"/>
      <w:pPr>
        <w:ind w:left="720" w:hanging="360"/>
      </w:pPr>
    </w:lvl>
    <w:lvl w:ilvl="1" w:tplc="DA1E71BC">
      <w:numFmt w:val="bullet"/>
      <w:lvlText w:val="•"/>
      <w:lvlJc w:val="left"/>
      <w:pPr>
        <w:ind w:left="1440" w:hanging="360"/>
      </w:pPr>
      <w:rPr>
        <w:rFonts w:ascii="Arial" w:eastAsia="Times New Roman" w:hAnsi="Arial" w:cs="Arial" w:hint="default"/>
        <w:w w:val="131"/>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0242444"/>
    <w:multiLevelType w:val="hybridMultilevel"/>
    <w:tmpl w:val="EC74B3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BD64886"/>
    <w:multiLevelType w:val="hybridMultilevel"/>
    <w:tmpl w:val="2C401538"/>
    <w:lvl w:ilvl="0" w:tplc="8EDE4CF0">
      <w:start w:val="1"/>
      <w:numFmt w:val="bullet"/>
      <w:lvlText w:val=""/>
      <w:lvlJc w:val="left"/>
      <w:pPr>
        <w:ind w:left="720" w:hanging="360"/>
      </w:pPr>
      <w:rPr>
        <w:rFonts w:ascii="Webdings" w:hAnsi="Webdings" w:hint="default"/>
        <w:sz w:val="24"/>
        <w:lang w:val="es-G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4F631F"/>
    <w:multiLevelType w:val="hybridMultilevel"/>
    <w:tmpl w:val="6698682C"/>
    <w:lvl w:ilvl="0" w:tplc="240A0001">
      <w:start w:val="1"/>
      <w:numFmt w:val="bullet"/>
      <w:lvlText w:val=""/>
      <w:lvlJc w:val="left"/>
      <w:pPr>
        <w:ind w:left="720" w:hanging="360"/>
      </w:pPr>
      <w:rPr>
        <w:rFonts w:ascii="Symbol" w:hAnsi="Symbol" w:hint="default"/>
      </w:rPr>
    </w:lvl>
    <w:lvl w:ilvl="1" w:tplc="FC96CFAE">
      <w:numFmt w:val="bullet"/>
      <w:lvlText w:val="•"/>
      <w:lvlJc w:val="left"/>
      <w:pPr>
        <w:ind w:left="1800" w:hanging="72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1EE7888"/>
    <w:multiLevelType w:val="hybridMultilevel"/>
    <w:tmpl w:val="08F2A11C"/>
    <w:lvl w:ilvl="0" w:tplc="ECA2BDF6">
      <w:numFmt w:val="bullet"/>
      <w:lvlText w:val="•"/>
      <w:lvlJc w:val="left"/>
      <w:pPr>
        <w:ind w:left="462" w:hanging="360"/>
      </w:pPr>
      <w:rPr>
        <w:rFonts w:ascii="Times New Roman" w:eastAsia="Times New Roman" w:hAnsi="Times New Roman" w:cs="Times New Roman" w:hint="default"/>
        <w:w w:val="131"/>
      </w:rPr>
    </w:lvl>
    <w:lvl w:ilvl="1" w:tplc="240A0003" w:tentative="1">
      <w:start w:val="1"/>
      <w:numFmt w:val="bullet"/>
      <w:lvlText w:val="o"/>
      <w:lvlJc w:val="left"/>
      <w:pPr>
        <w:ind w:left="1182" w:hanging="360"/>
      </w:pPr>
      <w:rPr>
        <w:rFonts w:ascii="Courier New" w:hAnsi="Courier New" w:cs="Courier New" w:hint="default"/>
      </w:rPr>
    </w:lvl>
    <w:lvl w:ilvl="2" w:tplc="240A0005" w:tentative="1">
      <w:start w:val="1"/>
      <w:numFmt w:val="bullet"/>
      <w:lvlText w:val=""/>
      <w:lvlJc w:val="left"/>
      <w:pPr>
        <w:ind w:left="1902" w:hanging="360"/>
      </w:pPr>
      <w:rPr>
        <w:rFonts w:ascii="Wingdings" w:hAnsi="Wingdings" w:hint="default"/>
      </w:rPr>
    </w:lvl>
    <w:lvl w:ilvl="3" w:tplc="240A0001" w:tentative="1">
      <w:start w:val="1"/>
      <w:numFmt w:val="bullet"/>
      <w:lvlText w:val=""/>
      <w:lvlJc w:val="left"/>
      <w:pPr>
        <w:ind w:left="2622" w:hanging="360"/>
      </w:pPr>
      <w:rPr>
        <w:rFonts w:ascii="Symbol" w:hAnsi="Symbol" w:hint="default"/>
      </w:rPr>
    </w:lvl>
    <w:lvl w:ilvl="4" w:tplc="240A0003" w:tentative="1">
      <w:start w:val="1"/>
      <w:numFmt w:val="bullet"/>
      <w:lvlText w:val="o"/>
      <w:lvlJc w:val="left"/>
      <w:pPr>
        <w:ind w:left="3342" w:hanging="360"/>
      </w:pPr>
      <w:rPr>
        <w:rFonts w:ascii="Courier New" w:hAnsi="Courier New" w:cs="Courier New" w:hint="default"/>
      </w:rPr>
    </w:lvl>
    <w:lvl w:ilvl="5" w:tplc="240A0005" w:tentative="1">
      <w:start w:val="1"/>
      <w:numFmt w:val="bullet"/>
      <w:lvlText w:val=""/>
      <w:lvlJc w:val="left"/>
      <w:pPr>
        <w:ind w:left="4062" w:hanging="360"/>
      </w:pPr>
      <w:rPr>
        <w:rFonts w:ascii="Wingdings" w:hAnsi="Wingdings" w:hint="default"/>
      </w:rPr>
    </w:lvl>
    <w:lvl w:ilvl="6" w:tplc="240A0001" w:tentative="1">
      <w:start w:val="1"/>
      <w:numFmt w:val="bullet"/>
      <w:lvlText w:val=""/>
      <w:lvlJc w:val="left"/>
      <w:pPr>
        <w:ind w:left="4782" w:hanging="360"/>
      </w:pPr>
      <w:rPr>
        <w:rFonts w:ascii="Symbol" w:hAnsi="Symbol" w:hint="default"/>
      </w:rPr>
    </w:lvl>
    <w:lvl w:ilvl="7" w:tplc="240A0003" w:tentative="1">
      <w:start w:val="1"/>
      <w:numFmt w:val="bullet"/>
      <w:lvlText w:val="o"/>
      <w:lvlJc w:val="left"/>
      <w:pPr>
        <w:ind w:left="5502" w:hanging="360"/>
      </w:pPr>
      <w:rPr>
        <w:rFonts w:ascii="Courier New" w:hAnsi="Courier New" w:cs="Courier New" w:hint="default"/>
      </w:rPr>
    </w:lvl>
    <w:lvl w:ilvl="8" w:tplc="240A0005" w:tentative="1">
      <w:start w:val="1"/>
      <w:numFmt w:val="bullet"/>
      <w:lvlText w:val=""/>
      <w:lvlJc w:val="left"/>
      <w:pPr>
        <w:ind w:left="6222" w:hanging="360"/>
      </w:pPr>
      <w:rPr>
        <w:rFonts w:ascii="Wingdings" w:hAnsi="Wingdings" w:hint="default"/>
      </w:rPr>
    </w:lvl>
  </w:abstractNum>
  <w:abstractNum w:abstractNumId="13" w15:restartNumberingAfterBreak="0">
    <w:nsid w:val="50674A31"/>
    <w:multiLevelType w:val="hybridMultilevel"/>
    <w:tmpl w:val="0E6CB3E6"/>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14" w15:restartNumberingAfterBreak="0">
    <w:nsid w:val="54CC6DE8"/>
    <w:multiLevelType w:val="hybridMultilevel"/>
    <w:tmpl w:val="B672C3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EA5350"/>
    <w:multiLevelType w:val="hybridMultilevel"/>
    <w:tmpl w:val="E64A3E44"/>
    <w:lvl w:ilvl="0" w:tplc="240A0017">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6A546030"/>
    <w:multiLevelType w:val="hybridMultilevel"/>
    <w:tmpl w:val="B6F20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A923AA9"/>
    <w:multiLevelType w:val="hybridMultilevel"/>
    <w:tmpl w:val="5BCAC5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5FB713C"/>
    <w:multiLevelType w:val="hybridMultilevel"/>
    <w:tmpl w:val="FFBC779C"/>
    <w:lvl w:ilvl="0" w:tplc="240A000F">
      <w:start w:val="1"/>
      <w:numFmt w:val="decimal"/>
      <w:lvlText w:val="%1."/>
      <w:lvlJc w:val="left"/>
      <w:pPr>
        <w:ind w:left="720" w:hanging="360"/>
      </w:pPr>
      <w:rPr>
        <w:rFonts w:hint="default"/>
      </w:rPr>
    </w:lvl>
    <w:lvl w:ilvl="1" w:tplc="08028CC0">
      <w:numFmt w:val="bullet"/>
      <w:lvlText w:val="-"/>
      <w:lvlJc w:val="left"/>
      <w:pPr>
        <w:ind w:left="1440" w:hanging="360"/>
      </w:pPr>
      <w:rPr>
        <w:rFonts w:ascii="Calibri" w:eastAsiaTheme="minorHAnsi" w:hAnsi="Calibri" w:cstheme="minorBid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48746A"/>
    <w:multiLevelType w:val="hybridMultilevel"/>
    <w:tmpl w:val="BA5A962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553858263">
    <w:abstractNumId w:val="11"/>
  </w:num>
  <w:num w:numId="2" w16cid:durableId="1327131884">
    <w:abstractNumId w:val="0"/>
  </w:num>
  <w:num w:numId="3" w16cid:durableId="1066684208">
    <w:abstractNumId w:val="10"/>
  </w:num>
  <w:num w:numId="4" w16cid:durableId="1560702039">
    <w:abstractNumId w:val="5"/>
  </w:num>
  <w:num w:numId="5" w16cid:durableId="1081636405">
    <w:abstractNumId w:val="16"/>
  </w:num>
  <w:num w:numId="6" w16cid:durableId="1241909518">
    <w:abstractNumId w:val="18"/>
  </w:num>
  <w:num w:numId="7" w16cid:durableId="1745565174">
    <w:abstractNumId w:val="15"/>
  </w:num>
  <w:num w:numId="8" w16cid:durableId="1763598707">
    <w:abstractNumId w:val="12"/>
  </w:num>
  <w:num w:numId="9" w16cid:durableId="767123361">
    <w:abstractNumId w:val="13"/>
  </w:num>
  <w:num w:numId="10" w16cid:durableId="1339623951">
    <w:abstractNumId w:val="8"/>
  </w:num>
  <w:num w:numId="11" w16cid:durableId="1552615332">
    <w:abstractNumId w:val="7"/>
  </w:num>
  <w:num w:numId="12" w16cid:durableId="195656904">
    <w:abstractNumId w:val="2"/>
  </w:num>
  <w:num w:numId="13" w16cid:durableId="496305293">
    <w:abstractNumId w:val="9"/>
  </w:num>
  <w:num w:numId="14" w16cid:durableId="1847671667">
    <w:abstractNumId w:val="1"/>
  </w:num>
  <w:num w:numId="15" w16cid:durableId="20909351">
    <w:abstractNumId w:val="4"/>
  </w:num>
  <w:num w:numId="16" w16cid:durableId="1114062331">
    <w:abstractNumId w:val="3"/>
  </w:num>
  <w:num w:numId="17" w16cid:durableId="220942020">
    <w:abstractNumId w:val="6"/>
  </w:num>
  <w:num w:numId="18" w16cid:durableId="519978086">
    <w:abstractNumId w:val="17"/>
  </w:num>
  <w:num w:numId="19" w16cid:durableId="1980570312">
    <w:abstractNumId w:val="14"/>
  </w:num>
  <w:num w:numId="20" w16cid:durableId="76056784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a Palacio Rodriguez">
    <w15:presenceInfo w15:providerId="AD" w15:userId="S::daniela.palacio@unwomen.org::9e35534f-1eba-414a-8ce4-202c4310bf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81"/>
    <w:rsid w:val="00002E85"/>
    <w:rsid w:val="00003CBD"/>
    <w:rsid w:val="000127D6"/>
    <w:rsid w:val="00033475"/>
    <w:rsid w:val="000365EB"/>
    <w:rsid w:val="00043694"/>
    <w:rsid w:val="00046800"/>
    <w:rsid w:val="00046A06"/>
    <w:rsid w:val="000511B3"/>
    <w:rsid w:val="00081663"/>
    <w:rsid w:val="00090230"/>
    <w:rsid w:val="000B146F"/>
    <w:rsid w:val="000B337D"/>
    <w:rsid w:val="000D05AE"/>
    <w:rsid w:val="000D2224"/>
    <w:rsid w:val="000E3019"/>
    <w:rsid w:val="000E3CA6"/>
    <w:rsid w:val="000E6817"/>
    <w:rsid w:val="000E6B60"/>
    <w:rsid w:val="00102380"/>
    <w:rsid w:val="001027B2"/>
    <w:rsid w:val="00111B78"/>
    <w:rsid w:val="00114029"/>
    <w:rsid w:val="0011529F"/>
    <w:rsid w:val="00130331"/>
    <w:rsid w:val="001303FC"/>
    <w:rsid w:val="00140767"/>
    <w:rsid w:val="001441B8"/>
    <w:rsid w:val="00160F53"/>
    <w:rsid w:val="00170B12"/>
    <w:rsid w:val="00174584"/>
    <w:rsid w:val="001747A1"/>
    <w:rsid w:val="00183DC1"/>
    <w:rsid w:val="00190FF1"/>
    <w:rsid w:val="0019283B"/>
    <w:rsid w:val="001A4DA1"/>
    <w:rsid w:val="001A7A0B"/>
    <w:rsid w:val="001B088D"/>
    <w:rsid w:val="001C087C"/>
    <w:rsid w:val="001C0E32"/>
    <w:rsid w:val="001C18CE"/>
    <w:rsid w:val="001D6C47"/>
    <w:rsid w:val="001E2DD5"/>
    <w:rsid w:val="001E47A0"/>
    <w:rsid w:val="001E5259"/>
    <w:rsid w:val="001F016C"/>
    <w:rsid w:val="001F2712"/>
    <w:rsid w:val="001F434C"/>
    <w:rsid w:val="001F4E0E"/>
    <w:rsid w:val="002074C8"/>
    <w:rsid w:val="0023661F"/>
    <w:rsid w:val="0023773B"/>
    <w:rsid w:val="00241D48"/>
    <w:rsid w:val="00250701"/>
    <w:rsid w:val="002514A8"/>
    <w:rsid w:val="00252203"/>
    <w:rsid w:val="00256C8A"/>
    <w:rsid w:val="002577FE"/>
    <w:rsid w:val="00265AA0"/>
    <w:rsid w:val="00272EFF"/>
    <w:rsid w:val="00273B23"/>
    <w:rsid w:val="00276C1C"/>
    <w:rsid w:val="00286FBB"/>
    <w:rsid w:val="002920D6"/>
    <w:rsid w:val="00293B1C"/>
    <w:rsid w:val="0029683C"/>
    <w:rsid w:val="002A2DA8"/>
    <w:rsid w:val="002B3DEF"/>
    <w:rsid w:val="002B68CA"/>
    <w:rsid w:val="002C0B5A"/>
    <w:rsid w:val="002D23ED"/>
    <w:rsid w:val="002D255C"/>
    <w:rsid w:val="002D3F4B"/>
    <w:rsid w:val="002D6E38"/>
    <w:rsid w:val="002E6F0D"/>
    <w:rsid w:val="002F532D"/>
    <w:rsid w:val="002F7B0A"/>
    <w:rsid w:val="00303CBF"/>
    <w:rsid w:val="003156A8"/>
    <w:rsid w:val="00321CE2"/>
    <w:rsid w:val="003226DF"/>
    <w:rsid w:val="003275CF"/>
    <w:rsid w:val="00330A58"/>
    <w:rsid w:val="0033389A"/>
    <w:rsid w:val="00335BD7"/>
    <w:rsid w:val="0034249E"/>
    <w:rsid w:val="00350202"/>
    <w:rsid w:val="00355B51"/>
    <w:rsid w:val="00355B80"/>
    <w:rsid w:val="00356EC9"/>
    <w:rsid w:val="00367D9E"/>
    <w:rsid w:val="00395645"/>
    <w:rsid w:val="003A0663"/>
    <w:rsid w:val="003A2649"/>
    <w:rsid w:val="003B06AA"/>
    <w:rsid w:val="003C106B"/>
    <w:rsid w:val="003C1B95"/>
    <w:rsid w:val="003D6825"/>
    <w:rsid w:val="003E0AFB"/>
    <w:rsid w:val="003E46B8"/>
    <w:rsid w:val="003E7014"/>
    <w:rsid w:val="003F2C57"/>
    <w:rsid w:val="00401620"/>
    <w:rsid w:val="004033D1"/>
    <w:rsid w:val="0040749D"/>
    <w:rsid w:val="00410B6A"/>
    <w:rsid w:val="00413415"/>
    <w:rsid w:val="004134BD"/>
    <w:rsid w:val="004137EE"/>
    <w:rsid w:val="00413EEC"/>
    <w:rsid w:val="00415823"/>
    <w:rsid w:val="004208A0"/>
    <w:rsid w:val="004265AA"/>
    <w:rsid w:val="0043584E"/>
    <w:rsid w:val="004362D3"/>
    <w:rsid w:val="0045261B"/>
    <w:rsid w:val="0045606E"/>
    <w:rsid w:val="00463323"/>
    <w:rsid w:val="00467DA6"/>
    <w:rsid w:val="00483497"/>
    <w:rsid w:val="004834B1"/>
    <w:rsid w:val="00486840"/>
    <w:rsid w:val="00493295"/>
    <w:rsid w:val="004943CB"/>
    <w:rsid w:val="00496554"/>
    <w:rsid w:val="004A1270"/>
    <w:rsid w:val="004A52DA"/>
    <w:rsid w:val="004A565E"/>
    <w:rsid w:val="004B63B6"/>
    <w:rsid w:val="004B6AAA"/>
    <w:rsid w:val="004C517B"/>
    <w:rsid w:val="004E09B2"/>
    <w:rsid w:val="004E48B2"/>
    <w:rsid w:val="004E5334"/>
    <w:rsid w:val="00502AED"/>
    <w:rsid w:val="00503AD8"/>
    <w:rsid w:val="00514D3B"/>
    <w:rsid w:val="00514ECD"/>
    <w:rsid w:val="005151F2"/>
    <w:rsid w:val="00530F90"/>
    <w:rsid w:val="00542836"/>
    <w:rsid w:val="00546314"/>
    <w:rsid w:val="005469C6"/>
    <w:rsid w:val="005521FB"/>
    <w:rsid w:val="005547F4"/>
    <w:rsid w:val="005567F6"/>
    <w:rsid w:val="0056604C"/>
    <w:rsid w:val="00566C5D"/>
    <w:rsid w:val="00573137"/>
    <w:rsid w:val="00573922"/>
    <w:rsid w:val="005825CC"/>
    <w:rsid w:val="0058779B"/>
    <w:rsid w:val="005A2DDB"/>
    <w:rsid w:val="005B2921"/>
    <w:rsid w:val="005C4B7F"/>
    <w:rsid w:val="005C58E2"/>
    <w:rsid w:val="005C6C1B"/>
    <w:rsid w:val="005E3BDA"/>
    <w:rsid w:val="00603E02"/>
    <w:rsid w:val="00604AE8"/>
    <w:rsid w:val="0060618C"/>
    <w:rsid w:val="006076AE"/>
    <w:rsid w:val="00613D1C"/>
    <w:rsid w:val="00617B92"/>
    <w:rsid w:val="00623562"/>
    <w:rsid w:val="00624655"/>
    <w:rsid w:val="006265D9"/>
    <w:rsid w:val="006430E9"/>
    <w:rsid w:val="00650312"/>
    <w:rsid w:val="006507E1"/>
    <w:rsid w:val="0065571E"/>
    <w:rsid w:val="006654CB"/>
    <w:rsid w:val="00681D2D"/>
    <w:rsid w:val="00691AF6"/>
    <w:rsid w:val="00692807"/>
    <w:rsid w:val="006962AF"/>
    <w:rsid w:val="006B3C23"/>
    <w:rsid w:val="006B5CC2"/>
    <w:rsid w:val="006B6FFA"/>
    <w:rsid w:val="006C0E1D"/>
    <w:rsid w:val="006C231C"/>
    <w:rsid w:val="006D1A0D"/>
    <w:rsid w:val="006F1661"/>
    <w:rsid w:val="00700E7F"/>
    <w:rsid w:val="00707BE9"/>
    <w:rsid w:val="00710D8C"/>
    <w:rsid w:val="007134AC"/>
    <w:rsid w:val="00723ECB"/>
    <w:rsid w:val="00726D28"/>
    <w:rsid w:val="00732626"/>
    <w:rsid w:val="00734204"/>
    <w:rsid w:val="00734CF3"/>
    <w:rsid w:val="00737188"/>
    <w:rsid w:val="00754B7B"/>
    <w:rsid w:val="0075641F"/>
    <w:rsid w:val="00760381"/>
    <w:rsid w:val="00760887"/>
    <w:rsid w:val="007679DC"/>
    <w:rsid w:val="00774BFA"/>
    <w:rsid w:val="00777A66"/>
    <w:rsid w:val="00784B64"/>
    <w:rsid w:val="00791EB0"/>
    <w:rsid w:val="00792F8B"/>
    <w:rsid w:val="007961DD"/>
    <w:rsid w:val="007A1EA0"/>
    <w:rsid w:val="007C392F"/>
    <w:rsid w:val="007D521E"/>
    <w:rsid w:val="007E62E6"/>
    <w:rsid w:val="007F2695"/>
    <w:rsid w:val="007F2A0B"/>
    <w:rsid w:val="007F380E"/>
    <w:rsid w:val="007F4409"/>
    <w:rsid w:val="00806A22"/>
    <w:rsid w:val="00807A7C"/>
    <w:rsid w:val="008136C4"/>
    <w:rsid w:val="0081771A"/>
    <w:rsid w:val="008239C7"/>
    <w:rsid w:val="008275DB"/>
    <w:rsid w:val="00836B17"/>
    <w:rsid w:val="00845A9A"/>
    <w:rsid w:val="008516F3"/>
    <w:rsid w:val="00851D6D"/>
    <w:rsid w:val="008535BC"/>
    <w:rsid w:val="0085776F"/>
    <w:rsid w:val="00857E28"/>
    <w:rsid w:val="00866470"/>
    <w:rsid w:val="00890C50"/>
    <w:rsid w:val="00895941"/>
    <w:rsid w:val="008A755D"/>
    <w:rsid w:val="008B4951"/>
    <w:rsid w:val="008B5951"/>
    <w:rsid w:val="008C06A3"/>
    <w:rsid w:val="008C781F"/>
    <w:rsid w:val="008D3696"/>
    <w:rsid w:val="008D473A"/>
    <w:rsid w:val="008E41E2"/>
    <w:rsid w:val="0090519E"/>
    <w:rsid w:val="009065E2"/>
    <w:rsid w:val="00911AE0"/>
    <w:rsid w:val="00916BD2"/>
    <w:rsid w:val="009211FE"/>
    <w:rsid w:val="00951AE1"/>
    <w:rsid w:val="00956650"/>
    <w:rsid w:val="009620C3"/>
    <w:rsid w:val="00972496"/>
    <w:rsid w:val="009842CA"/>
    <w:rsid w:val="00986500"/>
    <w:rsid w:val="00996A5F"/>
    <w:rsid w:val="009A1B47"/>
    <w:rsid w:val="009A3A4B"/>
    <w:rsid w:val="009A5FCD"/>
    <w:rsid w:val="009B1418"/>
    <w:rsid w:val="009B532E"/>
    <w:rsid w:val="009C01C2"/>
    <w:rsid w:val="009C08AA"/>
    <w:rsid w:val="009C3C3F"/>
    <w:rsid w:val="009C698F"/>
    <w:rsid w:val="009C71E1"/>
    <w:rsid w:val="009D1FE6"/>
    <w:rsid w:val="009D306D"/>
    <w:rsid w:val="009E21C4"/>
    <w:rsid w:val="009E4266"/>
    <w:rsid w:val="009E52EC"/>
    <w:rsid w:val="009F69C1"/>
    <w:rsid w:val="00A07858"/>
    <w:rsid w:val="00A10FD7"/>
    <w:rsid w:val="00A2571C"/>
    <w:rsid w:val="00A26B68"/>
    <w:rsid w:val="00A31C5A"/>
    <w:rsid w:val="00A3234E"/>
    <w:rsid w:val="00A335AB"/>
    <w:rsid w:val="00A365A5"/>
    <w:rsid w:val="00A46D01"/>
    <w:rsid w:val="00A46FCE"/>
    <w:rsid w:val="00A513A2"/>
    <w:rsid w:val="00A5538A"/>
    <w:rsid w:val="00A617E2"/>
    <w:rsid w:val="00A619E9"/>
    <w:rsid w:val="00A62B95"/>
    <w:rsid w:val="00A64990"/>
    <w:rsid w:val="00A649AB"/>
    <w:rsid w:val="00A72037"/>
    <w:rsid w:val="00A82DC7"/>
    <w:rsid w:val="00A83AC8"/>
    <w:rsid w:val="00A936E4"/>
    <w:rsid w:val="00A94108"/>
    <w:rsid w:val="00A966CC"/>
    <w:rsid w:val="00AC44B5"/>
    <w:rsid w:val="00AD4A27"/>
    <w:rsid w:val="00AE1646"/>
    <w:rsid w:val="00AE1A7E"/>
    <w:rsid w:val="00AE7699"/>
    <w:rsid w:val="00AF3201"/>
    <w:rsid w:val="00B03874"/>
    <w:rsid w:val="00B06AA1"/>
    <w:rsid w:val="00B111D8"/>
    <w:rsid w:val="00B13FEA"/>
    <w:rsid w:val="00B14BCE"/>
    <w:rsid w:val="00B15AB2"/>
    <w:rsid w:val="00B16184"/>
    <w:rsid w:val="00B22841"/>
    <w:rsid w:val="00B22CCD"/>
    <w:rsid w:val="00B30A93"/>
    <w:rsid w:val="00B366F5"/>
    <w:rsid w:val="00B4058F"/>
    <w:rsid w:val="00B42FC5"/>
    <w:rsid w:val="00B47E5A"/>
    <w:rsid w:val="00B5600F"/>
    <w:rsid w:val="00B76489"/>
    <w:rsid w:val="00B9052D"/>
    <w:rsid w:val="00B92B5A"/>
    <w:rsid w:val="00B94685"/>
    <w:rsid w:val="00B97502"/>
    <w:rsid w:val="00BC2E7B"/>
    <w:rsid w:val="00BC3C0C"/>
    <w:rsid w:val="00BC60E9"/>
    <w:rsid w:val="00BC6C2D"/>
    <w:rsid w:val="00BE4EF6"/>
    <w:rsid w:val="00C00DA7"/>
    <w:rsid w:val="00C01C96"/>
    <w:rsid w:val="00C11610"/>
    <w:rsid w:val="00C14B35"/>
    <w:rsid w:val="00C31FB7"/>
    <w:rsid w:val="00C517CC"/>
    <w:rsid w:val="00C83935"/>
    <w:rsid w:val="00C85D26"/>
    <w:rsid w:val="00C86B71"/>
    <w:rsid w:val="00C937E9"/>
    <w:rsid w:val="00CA7E99"/>
    <w:rsid w:val="00CA7F80"/>
    <w:rsid w:val="00CB79A3"/>
    <w:rsid w:val="00CC2D2C"/>
    <w:rsid w:val="00CD2B7D"/>
    <w:rsid w:val="00CE05C9"/>
    <w:rsid w:val="00CF1F7F"/>
    <w:rsid w:val="00CF39A2"/>
    <w:rsid w:val="00CF6DB8"/>
    <w:rsid w:val="00CF76D6"/>
    <w:rsid w:val="00D04D51"/>
    <w:rsid w:val="00D16B5D"/>
    <w:rsid w:val="00D23027"/>
    <w:rsid w:val="00D24036"/>
    <w:rsid w:val="00D3532C"/>
    <w:rsid w:val="00D402A4"/>
    <w:rsid w:val="00D47980"/>
    <w:rsid w:val="00D65315"/>
    <w:rsid w:val="00D675DF"/>
    <w:rsid w:val="00D9227F"/>
    <w:rsid w:val="00D93DED"/>
    <w:rsid w:val="00D94271"/>
    <w:rsid w:val="00D94481"/>
    <w:rsid w:val="00D94C8D"/>
    <w:rsid w:val="00D963FA"/>
    <w:rsid w:val="00DA100E"/>
    <w:rsid w:val="00DB25AA"/>
    <w:rsid w:val="00DC39CD"/>
    <w:rsid w:val="00DE3454"/>
    <w:rsid w:val="00DE5D99"/>
    <w:rsid w:val="00E10ED0"/>
    <w:rsid w:val="00E1116B"/>
    <w:rsid w:val="00E136A4"/>
    <w:rsid w:val="00E229DC"/>
    <w:rsid w:val="00E36276"/>
    <w:rsid w:val="00E371EB"/>
    <w:rsid w:val="00E427F9"/>
    <w:rsid w:val="00E44706"/>
    <w:rsid w:val="00E63295"/>
    <w:rsid w:val="00E64929"/>
    <w:rsid w:val="00E75158"/>
    <w:rsid w:val="00E90DEC"/>
    <w:rsid w:val="00E966E8"/>
    <w:rsid w:val="00EA6A4F"/>
    <w:rsid w:val="00EA7BE9"/>
    <w:rsid w:val="00EB060D"/>
    <w:rsid w:val="00EB150F"/>
    <w:rsid w:val="00EC7574"/>
    <w:rsid w:val="00ED1CED"/>
    <w:rsid w:val="00ED2C69"/>
    <w:rsid w:val="00ED3503"/>
    <w:rsid w:val="00EF7AA1"/>
    <w:rsid w:val="00F049B6"/>
    <w:rsid w:val="00F12769"/>
    <w:rsid w:val="00F1394E"/>
    <w:rsid w:val="00F14252"/>
    <w:rsid w:val="00F24000"/>
    <w:rsid w:val="00F2578F"/>
    <w:rsid w:val="00F31A37"/>
    <w:rsid w:val="00F40313"/>
    <w:rsid w:val="00F46EBB"/>
    <w:rsid w:val="00F565E7"/>
    <w:rsid w:val="00F5789F"/>
    <w:rsid w:val="00F80EA2"/>
    <w:rsid w:val="00F82B3C"/>
    <w:rsid w:val="00F83017"/>
    <w:rsid w:val="00FA2589"/>
    <w:rsid w:val="00FA7CF5"/>
    <w:rsid w:val="00FA7F84"/>
    <w:rsid w:val="00FC664A"/>
    <w:rsid w:val="00FD6E03"/>
    <w:rsid w:val="00FE0F4F"/>
    <w:rsid w:val="00FE4A28"/>
    <w:rsid w:val="03F253EE"/>
    <w:rsid w:val="27E41716"/>
    <w:rsid w:val="296577DC"/>
    <w:rsid w:val="3B7C1728"/>
    <w:rsid w:val="4FCCB907"/>
    <w:rsid w:val="51EC2BA8"/>
    <w:rsid w:val="6D223BBD"/>
    <w:rsid w:val="6D2DA8CE"/>
    <w:rsid w:val="79EB7D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5F0D6"/>
  <w15:docId w15:val="{A3FD050B-E04E-4B36-819B-06813CE9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312"/>
    <w:pPr>
      <w:spacing w:after="0" w:line="240" w:lineRule="auto"/>
    </w:pPr>
    <w:rPr>
      <w:rFonts w:ascii="Arial" w:eastAsia="Times New Roman" w:hAnsi="Arial" w:cs="Times New Roman"/>
      <w:sz w:val="20"/>
      <w:szCs w:val="24"/>
      <w:lang w:val="en-US"/>
    </w:rPr>
  </w:style>
  <w:style w:type="paragraph" w:styleId="Heading1">
    <w:name w:val="heading 1"/>
    <w:basedOn w:val="Normal"/>
    <w:next w:val="Normal"/>
    <w:link w:val="Heading1Char"/>
    <w:uiPriority w:val="99"/>
    <w:qFormat/>
    <w:rsid w:val="00D94481"/>
    <w:pPr>
      <w:keepNext/>
      <w:outlineLvl w:val="0"/>
    </w:pPr>
    <w:rPr>
      <w:b/>
      <w:bCs/>
      <w:sz w:val="24"/>
    </w:rPr>
  </w:style>
  <w:style w:type="paragraph" w:styleId="Heading3">
    <w:name w:val="heading 3"/>
    <w:basedOn w:val="Normal"/>
    <w:next w:val="Normal"/>
    <w:link w:val="Heading3Char"/>
    <w:uiPriority w:val="9"/>
    <w:unhideWhenUsed/>
    <w:qFormat/>
    <w:rsid w:val="00D94481"/>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94481"/>
    <w:rPr>
      <w:rFonts w:ascii="Arial" w:eastAsia="Times New Roman" w:hAnsi="Arial" w:cs="Times New Roman"/>
      <w:b/>
      <w:bCs/>
      <w:sz w:val="24"/>
      <w:szCs w:val="24"/>
      <w:lang w:val="en-US"/>
    </w:rPr>
  </w:style>
  <w:style w:type="character" w:customStyle="1" w:styleId="Heading3Char">
    <w:name w:val="Heading 3 Char"/>
    <w:basedOn w:val="DefaultParagraphFont"/>
    <w:link w:val="Heading3"/>
    <w:uiPriority w:val="9"/>
    <w:rsid w:val="00D94481"/>
    <w:rPr>
      <w:rFonts w:asciiTheme="majorHAnsi" w:eastAsiaTheme="majorEastAsia" w:hAnsiTheme="majorHAnsi" w:cstheme="majorBidi"/>
      <w:color w:val="1F3763" w:themeColor="accent1" w:themeShade="7F"/>
      <w:sz w:val="24"/>
      <w:szCs w:val="24"/>
      <w:lang w:val="en-US"/>
    </w:rPr>
  </w:style>
  <w:style w:type="paragraph" w:styleId="ListParagraph">
    <w:name w:val="List Paragraph"/>
    <w:aliases w:val="Numbered Paragraph,Main numbered paragraph,Bullets,List Paragraph (numbered (a)),titulo 3,Colorful List - Accent 11,References,WB List Paragraph,Dot pt,F5 List Paragraph,No Spacing1,List Paragraph Char Char Char,Indicator Text,Bullet 1"/>
    <w:basedOn w:val="Normal"/>
    <w:link w:val="ListParagraphChar"/>
    <w:uiPriority w:val="34"/>
    <w:qFormat/>
    <w:rsid w:val="00D94481"/>
    <w:pPr>
      <w:ind w:left="720"/>
      <w:contextualSpacing/>
    </w:pPr>
  </w:style>
  <w:style w:type="paragraph" w:styleId="BodyText">
    <w:name w:val="Body Text"/>
    <w:basedOn w:val="Normal"/>
    <w:link w:val="BodyTextChar"/>
    <w:uiPriority w:val="99"/>
    <w:unhideWhenUsed/>
    <w:rsid w:val="00D94481"/>
    <w:pPr>
      <w:spacing w:after="120"/>
    </w:pPr>
  </w:style>
  <w:style w:type="character" w:customStyle="1" w:styleId="BodyTextChar">
    <w:name w:val="Body Text Char"/>
    <w:basedOn w:val="DefaultParagraphFont"/>
    <w:link w:val="BodyText"/>
    <w:uiPriority w:val="99"/>
    <w:rsid w:val="00D94481"/>
    <w:rPr>
      <w:rFonts w:ascii="Arial" w:eastAsia="Times New Roman" w:hAnsi="Arial" w:cs="Times New Roman"/>
      <w:sz w:val="20"/>
      <w:szCs w:val="24"/>
      <w:lang w:val="en-US"/>
    </w:rPr>
  </w:style>
  <w:style w:type="character" w:styleId="Hyperlink">
    <w:name w:val="Hyperlink"/>
    <w:basedOn w:val="DefaultParagraphFont"/>
    <w:uiPriority w:val="99"/>
    <w:unhideWhenUsed/>
    <w:rsid w:val="00D94481"/>
    <w:rPr>
      <w:color w:val="0563C1" w:themeColor="hyperlink"/>
      <w:u w:val="single"/>
    </w:rPr>
  </w:style>
  <w:style w:type="character" w:customStyle="1" w:styleId="BodyTextChar1">
    <w:name w:val="Body Text Char1"/>
    <w:basedOn w:val="DefaultParagraphFont"/>
    <w:uiPriority w:val="99"/>
    <w:rsid w:val="00D94481"/>
    <w:rPr>
      <w:spacing w:val="2"/>
      <w:sz w:val="19"/>
      <w:szCs w:val="19"/>
      <w:u w:val="none"/>
    </w:rPr>
  </w:style>
  <w:style w:type="paragraph" w:styleId="NoSpacing">
    <w:name w:val="No Spacing"/>
    <w:uiPriority w:val="1"/>
    <w:qFormat/>
    <w:rsid w:val="00D94481"/>
    <w:pPr>
      <w:spacing w:after="0" w:line="240" w:lineRule="auto"/>
    </w:pPr>
    <w:rPr>
      <w:rFonts w:ascii="Calibri" w:eastAsia="Calibri" w:hAnsi="Calibri" w:cs="Times New Roman"/>
    </w:rPr>
  </w:style>
  <w:style w:type="character" w:customStyle="1" w:styleId="ListParagraphChar">
    <w:name w:val="List Paragraph Char"/>
    <w:aliases w:val="Numbered Paragraph Char,Main numbered paragraph Char,Bullets Char,List Paragraph (numbered (a)) Char,titulo 3 Char,Colorful List - Accent 11 Char,References Char,WB List Paragraph Char,Dot pt Char,F5 List Paragraph Char,Bullet 1 Char"/>
    <w:link w:val="ListParagraph"/>
    <w:uiPriority w:val="34"/>
    <w:qFormat/>
    <w:locked/>
    <w:rsid w:val="00D94481"/>
    <w:rPr>
      <w:rFonts w:ascii="Arial" w:eastAsia="Times New Roman" w:hAnsi="Arial" w:cs="Times New Roman"/>
      <w:sz w:val="20"/>
      <w:szCs w:val="24"/>
      <w:lang w:val="en-US"/>
    </w:rPr>
  </w:style>
  <w:style w:type="paragraph" w:styleId="Header">
    <w:name w:val="header"/>
    <w:basedOn w:val="Normal"/>
    <w:link w:val="HeaderChar"/>
    <w:rsid w:val="00D94481"/>
    <w:pPr>
      <w:tabs>
        <w:tab w:val="center" w:pos="4419"/>
        <w:tab w:val="right" w:pos="8838"/>
      </w:tabs>
    </w:pPr>
    <w:rPr>
      <w:rFonts w:ascii="Times New Roman" w:hAnsi="Times New Roman"/>
      <w:szCs w:val="20"/>
      <w:lang w:val="es-ES"/>
    </w:rPr>
  </w:style>
  <w:style w:type="character" w:customStyle="1" w:styleId="HeaderChar">
    <w:name w:val="Header Char"/>
    <w:basedOn w:val="DefaultParagraphFont"/>
    <w:link w:val="Header"/>
    <w:rsid w:val="00D94481"/>
    <w:rPr>
      <w:rFonts w:ascii="Times New Roman" w:eastAsia="Times New Roman" w:hAnsi="Times New Roman" w:cs="Times New Roman"/>
      <w:sz w:val="20"/>
      <w:szCs w:val="20"/>
      <w:lang w:val="es-ES"/>
    </w:rPr>
  </w:style>
  <w:style w:type="paragraph" w:customStyle="1" w:styleId="Default">
    <w:name w:val="Default"/>
    <w:link w:val="DefaultChar"/>
    <w:rsid w:val="00D94481"/>
    <w:pPr>
      <w:autoSpaceDE w:val="0"/>
      <w:autoSpaceDN w:val="0"/>
      <w:adjustRightInd w:val="0"/>
      <w:spacing w:after="0" w:line="240" w:lineRule="auto"/>
    </w:pPr>
    <w:rPr>
      <w:rFonts w:ascii="Times New Roman" w:eastAsia="Times New Roman" w:hAnsi="Times New Roman" w:cs="Times New Roman"/>
      <w:color w:val="000000"/>
      <w:sz w:val="24"/>
      <w:szCs w:val="24"/>
      <w:lang w:val="es-ES"/>
    </w:rPr>
  </w:style>
  <w:style w:type="paragraph" w:customStyle="1" w:styleId="Prrafodelista1">
    <w:name w:val="Párrafo de lista1"/>
    <w:basedOn w:val="Normal"/>
    <w:uiPriority w:val="34"/>
    <w:qFormat/>
    <w:rsid w:val="00D94481"/>
    <w:pPr>
      <w:ind w:left="708"/>
    </w:pPr>
    <w:rPr>
      <w:rFonts w:ascii="Times New Roman" w:hAnsi="Times New Roman"/>
      <w:szCs w:val="20"/>
      <w:lang w:val="es-ES" w:eastAsia="es-ES"/>
    </w:rPr>
  </w:style>
  <w:style w:type="character" w:customStyle="1" w:styleId="DefaultChar">
    <w:name w:val="Default Char"/>
    <w:link w:val="Default"/>
    <w:rsid w:val="00D94481"/>
    <w:rPr>
      <w:rFonts w:ascii="Times New Roman" w:eastAsia="Times New Roman" w:hAnsi="Times New Roman" w:cs="Times New Roman"/>
      <w:color w:val="000000"/>
      <w:sz w:val="24"/>
      <w:szCs w:val="24"/>
      <w:lang w:val="es-ES"/>
    </w:rPr>
  </w:style>
  <w:style w:type="paragraph" w:styleId="Footer">
    <w:name w:val="footer"/>
    <w:basedOn w:val="Normal"/>
    <w:link w:val="FooterChar"/>
    <w:uiPriority w:val="99"/>
    <w:unhideWhenUsed/>
    <w:rsid w:val="00D94481"/>
    <w:pPr>
      <w:tabs>
        <w:tab w:val="center" w:pos="4419"/>
        <w:tab w:val="right" w:pos="8838"/>
      </w:tabs>
    </w:pPr>
  </w:style>
  <w:style w:type="character" w:customStyle="1" w:styleId="FooterChar">
    <w:name w:val="Footer Char"/>
    <w:basedOn w:val="DefaultParagraphFont"/>
    <w:link w:val="Footer"/>
    <w:uiPriority w:val="99"/>
    <w:rsid w:val="00D94481"/>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D94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481"/>
    <w:rPr>
      <w:rFonts w:ascii="Segoe UI" w:eastAsia="Times New Roman" w:hAnsi="Segoe UI" w:cs="Segoe UI"/>
      <w:sz w:val="18"/>
      <w:szCs w:val="18"/>
      <w:lang w:val="en-US"/>
    </w:rPr>
  </w:style>
  <w:style w:type="table" w:styleId="TableGrid">
    <w:name w:val="Table Grid"/>
    <w:basedOn w:val="TableNormal"/>
    <w:uiPriority w:val="59"/>
    <w:rsid w:val="00C937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3CBF"/>
    <w:rPr>
      <w:sz w:val="16"/>
      <w:szCs w:val="16"/>
    </w:rPr>
  </w:style>
  <w:style w:type="paragraph" w:styleId="CommentText">
    <w:name w:val="annotation text"/>
    <w:basedOn w:val="Normal"/>
    <w:link w:val="CommentTextChar"/>
    <w:uiPriority w:val="99"/>
    <w:unhideWhenUsed/>
    <w:rsid w:val="00303CBF"/>
    <w:rPr>
      <w:szCs w:val="20"/>
    </w:rPr>
  </w:style>
  <w:style w:type="character" w:customStyle="1" w:styleId="CommentTextChar">
    <w:name w:val="Comment Text Char"/>
    <w:basedOn w:val="DefaultParagraphFont"/>
    <w:link w:val="CommentText"/>
    <w:uiPriority w:val="99"/>
    <w:rsid w:val="00303CB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03CBF"/>
    <w:rPr>
      <w:b/>
      <w:bCs/>
    </w:rPr>
  </w:style>
  <w:style w:type="character" w:customStyle="1" w:styleId="CommentSubjectChar">
    <w:name w:val="Comment Subject Char"/>
    <w:basedOn w:val="CommentTextChar"/>
    <w:link w:val="CommentSubject"/>
    <w:uiPriority w:val="99"/>
    <w:semiHidden/>
    <w:rsid w:val="00303CBF"/>
    <w:rPr>
      <w:rFonts w:ascii="Arial" w:eastAsia="Times New Roman" w:hAnsi="Arial" w:cs="Times New Roman"/>
      <w:b/>
      <w:bCs/>
      <w:sz w:val="20"/>
      <w:szCs w:val="20"/>
      <w:lang w:val="en-US"/>
    </w:rPr>
  </w:style>
  <w:style w:type="character" w:customStyle="1" w:styleId="UnresolvedMention1">
    <w:name w:val="Unresolved Mention1"/>
    <w:basedOn w:val="DefaultParagraphFont"/>
    <w:uiPriority w:val="99"/>
    <w:semiHidden/>
    <w:unhideWhenUsed/>
    <w:rsid w:val="00303CBF"/>
    <w:rPr>
      <w:color w:val="605E5C"/>
      <w:shd w:val="clear" w:color="auto" w:fill="E1DFDD"/>
    </w:rPr>
  </w:style>
  <w:style w:type="paragraph" w:customStyle="1" w:styleId="paragraph">
    <w:name w:val="paragraph"/>
    <w:basedOn w:val="Normal"/>
    <w:rsid w:val="006B3C23"/>
    <w:pPr>
      <w:spacing w:before="100" w:beforeAutospacing="1" w:after="100" w:afterAutospacing="1"/>
    </w:pPr>
    <w:rPr>
      <w:rFonts w:ascii="Times New Roman" w:hAnsi="Times New Roman"/>
      <w:sz w:val="24"/>
      <w:lang w:val="es-CO" w:eastAsia="es-CO"/>
    </w:rPr>
  </w:style>
  <w:style w:type="character" w:customStyle="1" w:styleId="normaltextrun">
    <w:name w:val="normaltextrun"/>
    <w:basedOn w:val="DefaultParagraphFont"/>
    <w:rsid w:val="006B3C23"/>
  </w:style>
  <w:style w:type="paragraph" w:styleId="Revision">
    <w:name w:val="Revision"/>
    <w:hidden/>
    <w:uiPriority w:val="99"/>
    <w:semiHidden/>
    <w:rsid w:val="00613D1C"/>
    <w:pPr>
      <w:spacing w:after="0" w:line="240" w:lineRule="auto"/>
    </w:pPr>
    <w:rPr>
      <w:rFonts w:ascii="Arial" w:eastAsia="Times New Roman" w:hAnsi="Arial" w:cs="Times New Roman"/>
      <w:sz w:val="20"/>
      <w:szCs w:val="24"/>
      <w:lang w:val="en-US"/>
    </w:rPr>
  </w:style>
  <w:style w:type="character" w:customStyle="1" w:styleId="ui-provider">
    <w:name w:val="ui-provider"/>
    <w:basedOn w:val="DefaultParagraphFont"/>
    <w:rsid w:val="00DE3454"/>
  </w:style>
  <w:style w:type="character" w:customStyle="1" w:styleId="eop">
    <w:name w:val="eop"/>
    <w:basedOn w:val="DefaultParagraphFont"/>
    <w:rsid w:val="00A365A5"/>
  </w:style>
  <w:style w:type="paragraph" w:styleId="NormalWeb">
    <w:name w:val="Normal (Web)"/>
    <w:basedOn w:val="Normal"/>
    <w:uiPriority w:val="99"/>
    <w:unhideWhenUsed/>
    <w:rsid w:val="00A335AB"/>
    <w:pPr>
      <w:spacing w:before="100" w:beforeAutospacing="1" w:after="100" w:afterAutospacing="1"/>
    </w:pPr>
    <w:rPr>
      <w:rFonts w:ascii="Times New Roman" w:hAnsi="Times New Roman"/>
      <w:sz w:val="24"/>
      <w:lang w:val="es-CO" w:eastAsia="es-CO"/>
    </w:rPr>
  </w:style>
  <w:style w:type="character" w:styleId="UnresolvedMention">
    <w:name w:val="Unresolved Mention"/>
    <w:basedOn w:val="DefaultParagraphFont"/>
    <w:uiPriority w:val="99"/>
    <w:semiHidden/>
    <w:unhideWhenUsed/>
    <w:rsid w:val="00252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638083">
      <w:bodyDiv w:val="1"/>
      <w:marLeft w:val="0"/>
      <w:marRight w:val="0"/>
      <w:marTop w:val="0"/>
      <w:marBottom w:val="0"/>
      <w:divBdr>
        <w:top w:val="none" w:sz="0" w:space="0" w:color="auto"/>
        <w:left w:val="none" w:sz="0" w:space="0" w:color="auto"/>
        <w:bottom w:val="none" w:sz="0" w:space="0" w:color="auto"/>
        <w:right w:val="none" w:sz="0" w:space="0" w:color="auto"/>
      </w:divBdr>
      <w:divsChild>
        <w:div w:id="91702566">
          <w:marLeft w:val="0"/>
          <w:marRight w:val="0"/>
          <w:marTop w:val="0"/>
          <w:marBottom w:val="0"/>
          <w:divBdr>
            <w:top w:val="none" w:sz="0" w:space="0" w:color="auto"/>
            <w:left w:val="none" w:sz="0" w:space="0" w:color="auto"/>
            <w:bottom w:val="none" w:sz="0" w:space="0" w:color="auto"/>
            <w:right w:val="none" w:sz="0" w:space="0" w:color="auto"/>
          </w:divBdr>
        </w:div>
        <w:div w:id="158545970">
          <w:marLeft w:val="0"/>
          <w:marRight w:val="0"/>
          <w:marTop w:val="0"/>
          <w:marBottom w:val="0"/>
          <w:divBdr>
            <w:top w:val="none" w:sz="0" w:space="0" w:color="auto"/>
            <w:left w:val="none" w:sz="0" w:space="0" w:color="auto"/>
            <w:bottom w:val="none" w:sz="0" w:space="0" w:color="auto"/>
            <w:right w:val="none" w:sz="0" w:space="0" w:color="auto"/>
          </w:divBdr>
        </w:div>
        <w:div w:id="697196152">
          <w:marLeft w:val="0"/>
          <w:marRight w:val="0"/>
          <w:marTop w:val="0"/>
          <w:marBottom w:val="0"/>
          <w:divBdr>
            <w:top w:val="none" w:sz="0" w:space="0" w:color="auto"/>
            <w:left w:val="none" w:sz="0" w:space="0" w:color="auto"/>
            <w:bottom w:val="none" w:sz="0" w:space="0" w:color="auto"/>
            <w:right w:val="none" w:sz="0" w:space="0" w:color="auto"/>
          </w:divBdr>
        </w:div>
        <w:div w:id="922450777">
          <w:marLeft w:val="0"/>
          <w:marRight w:val="0"/>
          <w:marTop w:val="0"/>
          <w:marBottom w:val="0"/>
          <w:divBdr>
            <w:top w:val="none" w:sz="0" w:space="0" w:color="auto"/>
            <w:left w:val="none" w:sz="0" w:space="0" w:color="auto"/>
            <w:bottom w:val="none" w:sz="0" w:space="0" w:color="auto"/>
            <w:right w:val="none" w:sz="0" w:space="0" w:color="auto"/>
          </w:divBdr>
        </w:div>
        <w:div w:id="1125277174">
          <w:marLeft w:val="0"/>
          <w:marRight w:val="0"/>
          <w:marTop w:val="0"/>
          <w:marBottom w:val="0"/>
          <w:divBdr>
            <w:top w:val="none" w:sz="0" w:space="0" w:color="auto"/>
            <w:left w:val="none" w:sz="0" w:space="0" w:color="auto"/>
            <w:bottom w:val="none" w:sz="0" w:space="0" w:color="auto"/>
            <w:right w:val="none" w:sz="0" w:space="0" w:color="auto"/>
          </w:divBdr>
        </w:div>
        <w:div w:id="1180317778">
          <w:marLeft w:val="0"/>
          <w:marRight w:val="0"/>
          <w:marTop w:val="0"/>
          <w:marBottom w:val="0"/>
          <w:divBdr>
            <w:top w:val="none" w:sz="0" w:space="0" w:color="auto"/>
            <w:left w:val="none" w:sz="0" w:space="0" w:color="auto"/>
            <w:bottom w:val="none" w:sz="0" w:space="0" w:color="auto"/>
            <w:right w:val="none" w:sz="0" w:space="0" w:color="auto"/>
          </w:divBdr>
        </w:div>
        <w:div w:id="1216308712">
          <w:marLeft w:val="0"/>
          <w:marRight w:val="0"/>
          <w:marTop w:val="0"/>
          <w:marBottom w:val="0"/>
          <w:divBdr>
            <w:top w:val="none" w:sz="0" w:space="0" w:color="auto"/>
            <w:left w:val="none" w:sz="0" w:space="0" w:color="auto"/>
            <w:bottom w:val="none" w:sz="0" w:space="0" w:color="auto"/>
            <w:right w:val="none" w:sz="0" w:space="0" w:color="auto"/>
          </w:divBdr>
        </w:div>
        <w:div w:id="1281954529">
          <w:marLeft w:val="0"/>
          <w:marRight w:val="0"/>
          <w:marTop w:val="0"/>
          <w:marBottom w:val="0"/>
          <w:divBdr>
            <w:top w:val="none" w:sz="0" w:space="0" w:color="auto"/>
            <w:left w:val="none" w:sz="0" w:space="0" w:color="auto"/>
            <w:bottom w:val="none" w:sz="0" w:space="0" w:color="auto"/>
            <w:right w:val="none" w:sz="0" w:space="0" w:color="auto"/>
          </w:divBdr>
        </w:div>
        <w:div w:id="1351878775">
          <w:marLeft w:val="0"/>
          <w:marRight w:val="0"/>
          <w:marTop w:val="0"/>
          <w:marBottom w:val="0"/>
          <w:divBdr>
            <w:top w:val="none" w:sz="0" w:space="0" w:color="auto"/>
            <w:left w:val="none" w:sz="0" w:space="0" w:color="auto"/>
            <w:bottom w:val="none" w:sz="0" w:space="0" w:color="auto"/>
            <w:right w:val="none" w:sz="0" w:space="0" w:color="auto"/>
          </w:divBdr>
        </w:div>
        <w:div w:id="1382941619">
          <w:marLeft w:val="0"/>
          <w:marRight w:val="0"/>
          <w:marTop w:val="0"/>
          <w:marBottom w:val="0"/>
          <w:divBdr>
            <w:top w:val="none" w:sz="0" w:space="0" w:color="auto"/>
            <w:left w:val="none" w:sz="0" w:space="0" w:color="auto"/>
            <w:bottom w:val="none" w:sz="0" w:space="0" w:color="auto"/>
            <w:right w:val="none" w:sz="0" w:space="0" w:color="auto"/>
          </w:divBdr>
        </w:div>
        <w:div w:id="1426265169">
          <w:marLeft w:val="0"/>
          <w:marRight w:val="0"/>
          <w:marTop w:val="0"/>
          <w:marBottom w:val="0"/>
          <w:divBdr>
            <w:top w:val="none" w:sz="0" w:space="0" w:color="auto"/>
            <w:left w:val="none" w:sz="0" w:space="0" w:color="auto"/>
            <w:bottom w:val="none" w:sz="0" w:space="0" w:color="auto"/>
            <w:right w:val="none" w:sz="0" w:space="0" w:color="auto"/>
          </w:divBdr>
        </w:div>
        <w:div w:id="1447964762">
          <w:marLeft w:val="0"/>
          <w:marRight w:val="0"/>
          <w:marTop w:val="0"/>
          <w:marBottom w:val="0"/>
          <w:divBdr>
            <w:top w:val="none" w:sz="0" w:space="0" w:color="auto"/>
            <w:left w:val="none" w:sz="0" w:space="0" w:color="auto"/>
            <w:bottom w:val="none" w:sz="0" w:space="0" w:color="auto"/>
            <w:right w:val="none" w:sz="0" w:space="0" w:color="auto"/>
          </w:divBdr>
        </w:div>
        <w:div w:id="1473062086">
          <w:marLeft w:val="0"/>
          <w:marRight w:val="0"/>
          <w:marTop w:val="0"/>
          <w:marBottom w:val="0"/>
          <w:divBdr>
            <w:top w:val="none" w:sz="0" w:space="0" w:color="auto"/>
            <w:left w:val="none" w:sz="0" w:space="0" w:color="auto"/>
            <w:bottom w:val="none" w:sz="0" w:space="0" w:color="auto"/>
            <w:right w:val="none" w:sz="0" w:space="0" w:color="auto"/>
          </w:divBdr>
        </w:div>
        <w:div w:id="1527907087">
          <w:marLeft w:val="0"/>
          <w:marRight w:val="0"/>
          <w:marTop w:val="0"/>
          <w:marBottom w:val="0"/>
          <w:divBdr>
            <w:top w:val="none" w:sz="0" w:space="0" w:color="auto"/>
            <w:left w:val="none" w:sz="0" w:space="0" w:color="auto"/>
            <w:bottom w:val="none" w:sz="0" w:space="0" w:color="auto"/>
            <w:right w:val="none" w:sz="0" w:space="0" w:color="auto"/>
          </w:divBdr>
        </w:div>
        <w:div w:id="1609121073">
          <w:marLeft w:val="0"/>
          <w:marRight w:val="0"/>
          <w:marTop w:val="0"/>
          <w:marBottom w:val="0"/>
          <w:divBdr>
            <w:top w:val="none" w:sz="0" w:space="0" w:color="auto"/>
            <w:left w:val="none" w:sz="0" w:space="0" w:color="auto"/>
            <w:bottom w:val="none" w:sz="0" w:space="0" w:color="auto"/>
            <w:right w:val="none" w:sz="0" w:space="0" w:color="auto"/>
          </w:divBdr>
        </w:div>
        <w:div w:id="1817602097">
          <w:marLeft w:val="0"/>
          <w:marRight w:val="0"/>
          <w:marTop w:val="0"/>
          <w:marBottom w:val="0"/>
          <w:divBdr>
            <w:top w:val="none" w:sz="0" w:space="0" w:color="auto"/>
            <w:left w:val="none" w:sz="0" w:space="0" w:color="auto"/>
            <w:bottom w:val="none" w:sz="0" w:space="0" w:color="auto"/>
            <w:right w:val="none" w:sz="0" w:space="0" w:color="auto"/>
          </w:divBdr>
        </w:div>
        <w:div w:id="1905142630">
          <w:marLeft w:val="0"/>
          <w:marRight w:val="0"/>
          <w:marTop w:val="0"/>
          <w:marBottom w:val="0"/>
          <w:divBdr>
            <w:top w:val="none" w:sz="0" w:space="0" w:color="auto"/>
            <w:left w:val="none" w:sz="0" w:space="0" w:color="auto"/>
            <w:bottom w:val="none" w:sz="0" w:space="0" w:color="auto"/>
            <w:right w:val="none" w:sz="0" w:space="0" w:color="auto"/>
          </w:divBdr>
        </w:div>
        <w:div w:id="2050915112">
          <w:marLeft w:val="0"/>
          <w:marRight w:val="0"/>
          <w:marTop w:val="0"/>
          <w:marBottom w:val="0"/>
          <w:divBdr>
            <w:top w:val="none" w:sz="0" w:space="0" w:color="auto"/>
            <w:left w:val="none" w:sz="0" w:space="0" w:color="auto"/>
            <w:bottom w:val="none" w:sz="0" w:space="0" w:color="auto"/>
            <w:right w:val="none" w:sz="0" w:space="0" w:color="auto"/>
          </w:divBdr>
        </w:div>
        <w:div w:id="2086219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women.org/en/about-us/employmen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anna.altayovazquez@unwomen.org"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women.org/-media/headquarters/attachments/sections/about%20us/employment/un-women-employment-values-and-competencies-definitions-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fe4e0e-cbe9-47a6-b059-0d77f6fa4ad7">
      <Terms xmlns="http://schemas.microsoft.com/office/infopath/2007/PartnerControls"/>
    </lcf76f155ced4ddcb4097134ff3c332f>
    <TaxCatchAll xmlns="b8b38765-4e0a-45ef-8325-94c4711252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556F376A25BE4899E19AA423C1563C" ma:contentTypeVersion="16" ma:contentTypeDescription="Create a new document." ma:contentTypeScope="" ma:versionID="06f27eef9ce6e35ee68d9b9e8c2c368a">
  <xsd:schema xmlns:xsd="http://www.w3.org/2001/XMLSchema" xmlns:xs="http://www.w3.org/2001/XMLSchema" xmlns:p="http://schemas.microsoft.com/office/2006/metadata/properties" xmlns:ns2="5dfe4e0e-cbe9-47a6-b059-0d77f6fa4ad7" xmlns:ns3="b8b38765-4e0a-45ef-8325-94c471125294" targetNamespace="http://schemas.microsoft.com/office/2006/metadata/properties" ma:root="true" ma:fieldsID="ef19bdacf2d4c8267d0d286c2b43fbc3" ns2:_="" ns3:_="">
    <xsd:import namespace="5dfe4e0e-cbe9-47a6-b059-0d77f6fa4ad7"/>
    <xsd:import namespace="b8b38765-4e0a-45ef-8325-94c4711252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4e0e-cbe9-47a6-b059-0d77f6fa4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38765-4e0a-45ef-8325-94c4711252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943ae4c-f354-4689-97ef-6221cb585ca8}" ma:internalName="TaxCatchAll" ma:showField="CatchAllData" ma:web="b8b38765-4e0a-45ef-8325-94c471125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2CADE-4DE8-4187-9D77-86A60D1D7871}">
  <ds:schemaRefs>
    <ds:schemaRef ds:uri="http://schemas.microsoft.com/office/2006/metadata/properties"/>
    <ds:schemaRef ds:uri="http://schemas.microsoft.com/office/infopath/2007/PartnerControls"/>
    <ds:schemaRef ds:uri="5dfe4e0e-cbe9-47a6-b059-0d77f6fa4ad7"/>
    <ds:schemaRef ds:uri="b8b38765-4e0a-45ef-8325-94c471125294"/>
  </ds:schemaRefs>
</ds:datastoreItem>
</file>

<file path=customXml/itemProps2.xml><?xml version="1.0" encoding="utf-8"?>
<ds:datastoreItem xmlns:ds="http://schemas.openxmlformats.org/officeDocument/2006/customXml" ds:itemID="{FFCB75E1-D346-4E11-9E15-9D7BB44F1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4e0e-cbe9-47a6-b059-0d77f6fa4ad7"/>
    <ds:schemaRef ds:uri="b8b38765-4e0a-45ef-8325-94c471125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83062-1B9C-4293-BCEE-A75F8CD06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4989</Words>
  <Characters>28694</Characters>
  <Application>Microsoft Office Word</Application>
  <DocSecurity>0</DocSecurity>
  <Lines>239</Lines>
  <Paragraphs>67</Paragraphs>
  <ScaleCrop>false</ScaleCrop>
  <Company/>
  <LinksUpToDate>false</LinksUpToDate>
  <CharactersWithSpaces>33616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Rojas</dc:creator>
  <cp:keywords/>
  <cp:lastModifiedBy>Anna Altayo Vazquez</cp:lastModifiedBy>
  <cp:revision>30</cp:revision>
  <dcterms:created xsi:type="dcterms:W3CDTF">2025-01-09T19:59:00Z</dcterms:created>
  <dcterms:modified xsi:type="dcterms:W3CDTF">2025-02-10T21:32:00Z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0x010100B6556F376A25BE4899E19AA423C1563C</vt:lpwstr>
  </property>
  <property fmtid="{D5CDD505-2E9C-101B-9397-08002B2CF9AE}" pid="3" name="MediaServiceImageTags">
    <vt:lpwstr/>
  </property>
</Properties>
</file>